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0E23E" w14:textId="77777777" w:rsid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444A9" w14:textId="77777777" w:rsidR="00E17743" w:rsidRPr="009D4DD5" w:rsidRDefault="00E17743" w:rsidP="00E17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Инструкция</w:t>
      </w:r>
    </w:p>
    <w:p w14:paraId="030ABC99" w14:textId="77777777" w:rsidR="00E17743" w:rsidRPr="009D4DD5" w:rsidRDefault="00E17743" w:rsidP="00E17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для защиты и борьбы с двукрылыми насекомыми, иксодовыми, 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саркоптоидными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 xml:space="preserve"> клещами и блохами, паразитирующими на домашних и сельскохозяйственных животных.</w:t>
      </w:r>
    </w:p>
    <w:p w14:paraId="4DF1EBB5" w14:textId="77777777" w:rsidR="00E17743" w:rsidRPr="009D4DD5" w:rsidRDefault="00E17743" w:rsidP="00E17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DD5">
        <w:rPr>
          <w:rFonts w:ascii="Times New Roman" w:hAnsi="Times New Roman" w:cs="Times New Roman"/>
          <w:sz w:val="24"/>
          <w:szCs w:val="24"/>
        </w:rPr>
        <w:t>(Организация-производитель - АО «</w:t>
      </w:r>
      <w:proofErr w:type="spellStart"/>
      <w:r w:rsidRPr="009D4DD5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9D4DD5">
        <w:rPr>
          <w:rFonts w:ascii="Times New Roman" w:hAnsi="Times New Roman" w:cs="Times New Roman"/>
          <w:sz w:val="24"/>
          <w:szCs w:val="24"/>
        </w:rPr>
        <w:t>», Россия).</w:t>
      </w:r>
    </w:p>
    <w:p w14:paraId="2CC299BE" w14:textId="77777777" w:rsid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C78A5" w14:textId="0D0965A0" w:rsidR="00E17743" w:rsidRPr="00E17743" w:rsidRDefault="00E17743" w:rsidP="00E17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28C109EC" w14:textId="3C8C698A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E17743">
        <w:rPr>
          <w:rFonts w:ascii="Times New Roman" w:hAnsi="Times New Roman" w:cs="Times New Roman"/>
          <w:sz w:val="24"/>
          <w:szCs w:val="24"/>
        </w:rPr>
        <w:t xml:space="preserve"> РК-ВП-5-3503-18 </w:t>
      </w:r>
    </w:p>
    <w:p w14:paraId="589C71CB" w14:textId="71B9B8BC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</w:t>
      </w:r>
      <w:proofErr w:type="gramStart"/>
      <w:r w:rsidRPr="00E17743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E17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proofErr w:type="gramEnd"/>
      <w:r w:rsidRPr="00E1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>, прополис.</w:t>
      </w:r>
    </w:p>
    <w:p w14:paraId="04C66B2A" w14:textId="77777777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Состав и форма выпуска:</w:t>
      </w:r>
    </w:p>
    <w:p w14:paraId="56A5CEC9" w14:textId="147A6D41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Binakar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) - лекарственное средство, содержащее в качестве действующих веществ: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– 80 мг/мл,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- 3 мг/мл,  экстракт прополиса – </w:t>
      </w:r>
      <w:bookmarkStart w:id="0" w:name="_GoBack"/>
      <w:bookmarkEnd w:id="0"/>
      <w:r w:rsidRPr="00E17743">
        <w:rPr>
          <w:rFonts w:ascii="Times New Roman" w:hAnsi="Times New Roman" w:cs="Times New Roman"/>
          <w:sz w:val="24"/>
          <w:szCs w:val="24"/>
        </w:rPr>
        <w:t xml:space="preserve">5 мг/мл и вспомогательные компоненты: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диметилсульфоксид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полиэтиленгликоль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(ПЭГ-400). По внешнему виду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proofErr w:type="gramStart"/>
      <w:r w:rsidRPr="00E17743">
        <w:rPr>
          <w:rFonts w:ascii="Times New Roman" w:hAnsi="Times New Roman" w:cs="Times New Roman"/>
          <w:sz w:val="24"/>
          <w:szCs w:val="24"/>
        </w:rPr>
        <w:t>собой  прозрачную</w:t>
      </w:r>
      <w:proofErr w:type="gramEnd"/>
      <w:r w:rsidRPr="00E17743">
        <w:rPr>
          <w:rFonts w:ascii="Times New Roman" w:hAnsi="Times New Roman" w:cs="Times New Roman"/>
          <w:sz w:val="24"/>
          <w:szCs w:val="24"/>
        </w:rPr>
        <w:t>, маслянистую жидкость желтого цвета. Выпускают препарат расфасованным по 1 мл в полимерные тюбики-пипетки, упакованные по 4 штуки в картонные пачки в комплекте с инструкцией по применению</w:t>
      </w:r>
    </w:p>
    <w:p w14:paraId="31FACB0A" w14:textId="77777777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68964B2F" w14:textId="41472249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>Раствор для наружного применения (капли на холку).</w:t>
      </w:r>
    </w:p>
    <w:p w14:paraId="68CF2BB4" w14:textId="77777777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6ECC8C3A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>Противопаразитарное средство.</w:t>
      </w:r>
    </w:p>
    <w:p w14:paraId="382C863B" w14:textId="77777777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1F265456" w14:textId="77777777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743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1C7E24FC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относится к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инсектоакарицидным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препаратам.</w:t>
      </w:r>
    </w:p>
    <w:p w14:paraId="2E5DA4CD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, входящие в состав препарата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Бинакара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, проявляют синергизм действия, оказывают системное, контактное и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репеллентное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действие на чесоточных и иксодовых клещей, блох, вшей,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власоедов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и двукрылых насекомых, паразитирующих на собаках. Препарат эффективен против имагинальных (</w:t>
      </w:r>
      <w:proofErr w:type="gramStart"/>
      <w:r w:rsidRPr="00E17743">
        <w:rPr>
          <w:rFonts w:ascii="Times New Roman" w:hAnsi="Times New Roman" w:cs="Times New Roman"/>
          <w:sz w:val="24"/>
          <w:szCs w:val="24"/>
        </w:rPr>
        <w:t>взрослых)  и</w:t>
      </w:r>
      <w:proofErr w:type="gramEnd"/>
      <w:r w:rsidRPr="00E1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преимагинальных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(личиночных) фаз развития эктопаразитов, обеспечивает защиту  животного от нападения комаров, мошек и москитов.</w:t>
      </w:r>
    </w:p>
    <w:p w14:paraId="59880A5D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43"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относится к группе синтетических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пиретроидов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, механизм действия которых заключается в нарушении проницаемости клеточных мембран, блокировании передачи нервных импульсов, что вызывает нарушение координации движения, паралич и приводит к быстрой гибели эктопаразитов. </w:t>
      </w:r>
    </w:p>
    <w:p w14:paraId="53026CF9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неоникотиноид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, механизм действия которого основан на блокировании работы белковых рецепторов нервных клеток паразита, что ведет к невозможности проведения нервного импульса, и далее – к параличу и смерти. </w:t>
      </w:r>
    </w:p>
    <w:p w14:paraId="79839F87" w14:textId="60FB343E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lastRenderedPageBreak/>
        <w:t>Экстракт прополиса, обладая противовоспалительным и бактерицидным свойством, защищает кожу животного от раздражения.</w:t>
      </w:r>
    </w:p>
    <w:p w14:paraId="498BF960" w14:textId="77777777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19EAB11E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 xml:space="preserve">После нанесения на кожу препарат распределяется по поверхности тела, в незначительной степени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резорбируется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кожей, что обеспечивает его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инсектоакарицидное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репеллентное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14:paraId="2CA3E16F" w14:textId="201013AE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относится к умеренно опасным веществам (3 класс опасности по ГОСТ 12.1.007-76). В рекомендуемых дозах не оказывает резорбтивно-токсического,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эмбриотоксического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, тератогенного, мутагенного,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иммунотоксического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и местно-раздражающего действия. </w:t>
      </w:r>
      <w:proofErr w:type="gramStart"/>
      <w:r w:rsidRPr="00E17743">
        <w:rPr>
          <w:rFonts w:ascii="Times New Roman" w:hAnsi="Times New Roman" w:cs="Times New Roman"/>
          <w:sz w:val="24"/>
          <w:szCs w:val="24"/>
        </w:rPr>
        <w:t>При  попадании</w:t>
      </w:r>
      <w:proofErr w:type="gramEnd"/>
      <w:r w:rsidRPr="00E17743">
        <w:rPr>
          <w:rFonts w:ascii="Times New Roman" w:hAnsi="Times New Roman" w:cs="Times New Roman"/>
          <w:sz w:val="24"/>
          <w:szCs w:val="24"/>
        </w:rPr>
        <w:t xml:space="preserve"> в глаза вызывает слабое раздражение. </w:t>
      </w:r>
    </w:p>
    <w:p w14:paraId="260C2A8E" w14:textId="77777777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3BC94B26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используют для уничтожения эктопаразитов (иксодовых и чесоточных клещей, блох, вшей,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власоедов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>) на собаках и щенках, а также для защиты от нападения двукрылых насекомых (комаров, мошек и москитов).</w:t>
      </w:r>
    </w:p>
    <w:p w14:paraId="339011E2" w14:textId="23CFB5EE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390AD309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 xml:space="preserve">Перед использованием препарата срезают кончик пипетки и, расположив ее вертикально, наносят капли, раздвинув шерсть, непосредственно на кожу, точечно, в нескольких местах, недоступных для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слизывания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животным (между лопатками или в области шеи), в дозах, указанных в таблице:</w:t>
      </w:r>
    </w:p>
    <w:p w14:paraId="6F4EC221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3960"/>
      </w:tblGrid>
      <w:tr w:rsidR="00E17743" w14:paraId="67CA786E" w14:textId="77777777" w:rsidTr="00091A41">
        <w:trPr>
          <w:trHeight w:val="615"/>
        </w:trPr>
        <w:tc>
          <w:tcPr>
            <w:tcW w:w="8325" w:type="dxa"/>
            <w:gridSpan w:val="2"/>
          </w:tcPr>
          <w:p w14:paraId="005569DA" w14:textId="77777777" w:rsidR="00E17743" w:rsidRDefault="00E17743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D5">
              <w:rPr>
                <w:rFonts w:ascii="Times New Roman" w:hAnsi="Times New Roman" w:cs="Times New Roman"/>
                <w:sz w:val="24"/>
                <w:szCs w:val="24"/>
              </w:rPr>
              <w:t>кратность применения 1 раз в месяц</w:t>
            </w:r>
          </w:p>
        </w:tc>
      </w:tr>
      <w:tr w:rsidR="00E17743" w14:paraId="3E3516B7" w14:textId="77777777" w:rsidTr="00091A41">
        <w:trPr>
          <w:trHeight w:val="540"/>
        </w:trPr>
        <w:tc>
          <w:tcPr>
            <w:tcW w:w="4365" w:type="dxa"/>
          </w:tcPr>
          <w:p w14:paraId="5D7B028E" w14:textId="77777777" w:rsidR="00E17743" w:rsidRDefault="00E17743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D5">
              <w:rPr>
                <w:rFonts w:ascii="Times New Roman" w:hAnsi="Times New Roman" w:cs="Times New Roman"/>
                <w:sz w:val="24"/>
                <w:szCs w:val="24"/>
              </w:rPr>
              <w:t>масса животного</w:t>
            </w:r>
          </w:p>
        </w:tc>
        <w:tc>
          <w:tcPr>
            <w:tcW w:w="3960" w:type="dxa"/>
          </w:tcPr>
          <w:p w14:paraId="531DEDB5" w14:textId="5FBC6F43" w:rsidR="00E17743" w:rsidRDefault="00E17743" w:rsidP="0009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D5">
              <w:rPr>
                <w:rFonts w:ascii="Times New Roman" w:hAnsi="Times New Roman" w:cs="Times New Roman"/>
                <w:sz w:val="24"/>
                <w:szCs w:val="24"/>
              </w:rPr>
              <w:t xml:space="preserve">кол-во пипеток (доз)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4DD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  <w:tr w:rsidR="00E17743" w14:paraId="2C6A93B9" w14:textId="77777777" w:rsidTr="00091A41">
        <w:trPr>
          <w:trHeight w:val="232"/>
        </w:trPr>
        <w:tc>
          <w:tcPr>
            <w:tcW w:w="4365" w:type="dxa"/>
          </w:tcPr>
          <w:p w14:paraId="15B53BC8" w14:textId="77777777" w:rsidR="00E17743" w:rsidRDefault="00E17743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3960" w:type="dxa"/>
          </w:tcPr>
          <w:p w14:paraId="64C31E34" w14:textId="77777777" w:rsidR="00E17743" w:rsidRDefault="00E17743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E17743" w14:paraId="188AA196" w14:textId="77777777" w:rsidTr="00091A41">
        <w:trPr>
          <w:trHeight w:val="284"/>
        </w:trPr>
        <w:tc>
          <w:tcPr>
            <w:tcW w:w="4365" w:type="dxa"/>
          </w:tcPr>
          <w:p w14:paraId="0FB1EA17" w14:textId="77777777" w:rsidR="00E17743" w:rsidRDefault="00E17743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3960" w:type="dxa"/>
          </w:tcPr>
          <w:p w14:paraId="376E2B94" w14:textId="77777777" w:rsidR="00E17743" w:rsidRDefault="00E17743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743" w14:paraId="5BD3970A" w14:textId="77777777" w:rsidTr="00091A41">
        <w:trPr>
          <w:trHeight w:val="436"/>
        </w:trPr>
        <w:tc>
          <w:tcPr>
            <w:tcW w:w="4365" w:type="dxa"/>
          </w:tcPr>
          <w:p w14:paraId="1965C2A6" w14:textId="77777777" w:rsidR="00E17743" w:rsidRDefault="00E17743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Pr="0088270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3960" w:type="dxa"/>
          </w:tcPr>
          <w:p w14:paraId="6FE914E5" w14:textId="77777777" w:rsidR="00E17743" w:rsidRDefault="00E17743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743" w14:paraId="031A5CEE" w14:textId="77777777" w:rsidTr="00091A41">
        <w:trPr>
          <w:trHeight w:val="345"/>
        </w:trPr>
        <w:tc>
          <w:tcPr>
            <w:tcW w:w="4365" w:type="dxa"/>
          </w:tcPr>
          <w:p w14:paraId="5F565297" w14:textId="77777777" w:rsidR="00E17743" w:rsidRDefault="00E17743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кг</w:t>
            </w:r>
          </w:p>
        </w:tc>
        <w:tc>
          <w:tcPr>
            <w:tcW w:w="3960" w:type="dxa"/>
          </w:tcPr>
          <w:p w14:paraId="0DAB63A5" w14:textId="77777777" w:rsidR="00E17743" w:rsidRPr="00806D99" w:rsidRDefault="00E17743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743" w14:paraId="02868C6C" w14:textId="77777777" w:rsidTr="00091A41">
        <w:trPr>
          <w:trHeight w:val="105"/>
        </w:trPr>
        <w:tc>
          <w:tcPr>
            <w:tcW w:w="4365" w:type="dxa"/>
          </w:tcPr>
          <w:p w14:paraId="256BBB7A" w14:textId="77777777" w:rsidR="00E17743" w:rsidRDefault="00E17743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кг</w:t>
            </w:r>
          </w:p>
        </w:tc>
        <w:tc>
          <w:tcPr>
            <w:tcW w:w="3960" w:type="dxa"/>
          </w:tcPr>
          <w:p w14:paraId="310406D3" w14:textId="77777777" w:rsidR="00E17743" w:rsidRPr="00806D99" w:rsidRDefault="00E17743" w:rsidP="000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F9A924A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529C5" w14:textId="41DBA1A2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 xml:space="preserve"> При обработке собак массой более 40 кг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применяют в дозе 1 мл на каждые последующие 10 кг массы животного. Повторные обработки проводят по энтомологическим показаниям, но не чаще 1 раза в месяц. </w:t>
      </w:r>
    </w:p>
    <w:p w14:paraId="05B60BC2" w14:textId="7222FE75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 xml:space="preserve">Минимальная терапевтическая доза - 0,1 мл на 1 кг массы животного.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не следует наносить на влажную, поврежденную и загрязненную кожу и мыть животное в течение 24-часов после обработки. Особенностей действия препарата при первом применении или отмене не выявлено.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применяют животным с 8-недельного возраста. </w:t>
      </w:r>
    </w:p>
    <w:p w14:paraId="7C38CFF8" w14:textId="2A8F4818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D82E1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4E0A0" w14:textId="65EE261B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lastRenderedPageBreak/>
        <w:t>Побочные явления и осложнения</w:t>
      </w:r>
    </w:p>
    <w:p w14:paraId="4D44FBE7" w14:textId="177C6B85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Бинакара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в соответствии с настоящей инструкцией не наблюдается. При повышенной индивидуальной чувствительности животного к действующему веществу и появлении побочных явлений и осложнений использование препарата прекращают.</w:t>
      </w:r>
    </w:p>
    <w:p w14:paraId="6A809C7D" w14:textId="77777777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630063DD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 xml:space="preserve">Индивидуальная повышенная чувствительность животного к компонентам препарата </w:t>
      </w:r>
    </w:p>
    <w:p w14:paraId="3307219C" w14:textId="6580C11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>(в том числе в анамнезе). Запрещается обрабатывать ослабленных, истощенных животных и самок в последнюю треть беременности, а также щенков моложе 8-недельного возраста.</w:t>
      </w:r>
    </w:p>
    <w:p w14:paraId="33A13F88" w14:textId="77777777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76901C07" w14:textId="09BE52F2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 xml:space="preserve">Симптомы передозировки возможны: угнетение,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самопроходящая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гиперсаливация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>.</w:t>
      </w:r>
    </w:p>
    <w:p w14:paraId="11902EDC" w14:textId="77777777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лактации</w:t>
      </w:r>
    </w:p>
    <w:p w14:paraId="4F2B6424" w14:textId="6F7229E6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>Обработку беременных и кормящих самок проводят под наблюдением лечащего ветеринарного врача.</w:t>
      </w:r>
    </w:p>
    <w:p w14:paraId="4EAD9E75" w14:textId="77777777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75A4BF20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 xml:space="preserve">Не рекомендуется применение препарата с синтетическими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пиретроидами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>.</w:t>
      </w:r>
    </w:p>
    <w:p w14:paraId="4C45198C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A3C41" w14:textId="4388BAC7" w:rsidR="00E17743" w:rsidRPr="00E17743" w:rsidRDefault="00E17743" w:rsidP="00E17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Меры личной профилактики и особые указания</w:t>
      </w:r>
    </w:p>
    <w:p w14:paraId="25129D36" w14:textId="1B3590D4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 xml:space="preserve">При работе с препаратом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 Обработку животных следует проводить с использованием спецодежды (халат, гигиенические перчатки и т.д.). По окончании работы следует тщательно вымыть руки теплой водой с мылом. При случайном контакте лекарственного препарата с кожей или слизистыми оболочками глаз, их необходимо промыть большим количеством проточной воды. Людям с гиперчувствительностью к компонентам </w:t>
      </w:r>
      <w:proofErr w:type="spellStart"/>
      <w:r w:rsidRPr="00E17743">
        <w:rPr>
          <w:rFonts w:ascii="Times New Roman" w:hAnsi="Times New Roman" w:cs="Times New Roman"/>
          <w:sz w:val="24"/>
          <w:szCs w:val="24"/>
        </w:rPr>
        <w:t>Бинакара</w:t>
      </w:r>
      <w:proofErr w:type="spellEnd"/>
      <w:r w:rsidRPr="00E17743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внутрь - выпить несколько стаканов воды, после чего выпить 1/2 стакана воды с 10-15 таблетками активированного угля, а затем солевое слабительное. При проявлении признаков отравления (тошнота, слабость, головокружение) необходимо обратиться в медицинское учреждение (при себе иметь инструкцию по применению препарата или этикетку). Пустые пипетки из-под препарата помещают в полиэтиленовый пакет и утилизируют с бытовыми отходами. Неиспользованный препарат утилизируют в соответствии с требованиями законодательства. Отпускается без рецепта ветеринарного врача. Применять препарат только по назначению.</w:t>
      </w:r>
    </w:p>
    <w:p w14:paraId="5625F1FD" w14:textId="77777777" w:rsidR="00E17743" w:rsidRPr="00E17743" w:rsidRDefault="00E17743" w:rsidP="00E1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3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7CC4D617" w14:textId="7101E1BD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производителя, в защищенном от света и влаги месте, отдельно от пищевых продуктов и кормов, при температуре от 0 до +25 °С. Срок годности при соблюдении условий хранения – 24 месяца от даты производства. Дата производства указана на упаковке. Не использовать по истечении срока годности. </w:t>
      </w:r>
    </w:p>
    <w:p w14:paraId="265620F9" w14:textId="77777777" w:rsidR="00E17743" w:rsidRPr="00E17743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3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6980F45C" w14:textId="77777777" w:rsidR="00E17743" w:rsidRPr="00E4252D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B5919" w14:textId="77777777" w:rsidR="00E17743" w:rsidRPr="00E4252D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>», РФ.</w:t>
      </w:r>
    </w:p>
    <w:p w14:paraId="0105C83C" w14:textId="77777777" w:rsidR="00E17743" w:rsidRPr="00E4252D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55DF6975" w14:textId="77777777" w:rsidR="00E17743" w:rsidRPr="00E4252D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E4252D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E4252D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76DD882A" w14:textId="77777777" w:rsidR="00E17743" w:rsidRPr="00E4252D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DB6AF" w14:textId="77777777" w:rsidR="00E17743" w:rsidRPr="00E4252D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62221" w14:textId="77777777" w:rsidR="00E17743" w:rsidRPr="00E4252D" w:rsidRDefault="00E17743" w:rsidP="00E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D">
        <w:rPr>
          <w:rFonts w:ascii="Times New Roman" w:hAnsi="Times New Roman" w:cs="Times New Roman"/>
          <w:sz w:val="24"/>
          <w:szCs w:val="24"/>
        </w:rPr>
        <w:t>www.agrobioprom.com</w:t>
      </w:r>
    </w:p>
    <w:p w14:paraId="513BCA98" w14:textId="77777777" w:rsidR="00E17743" w:rsidRPr="00E17743" w:rsidRDefault="00E17743" w:rsidP="00E17743"/>
    <w:p w14:paraId="13DB9915" w14:textId="77777777" w:rsidR="00E17743" w:rsidRPr="00E17743" w:rsidRDefault="00E17743" w:rsidP="00E17743"/>
    <w:p w14:paraId="6A8C7EF6" w14:textId="77777777" w:rsidR="00E17743" w:rsidRDefault="00E17743" w:rsidP="00E17743"/>
    <w:p w14:paraId="2AEF9662" w14:textId="77777777" w:rsidR="00E17743" w:rsidRDefault="00E17743" w:rsidP="00E17743"/>
    <w:p w14:paraId="44690079" w14:textId="77777777" w:rsidR="00E17743" w:rsidRDefault="00E17743" w:rsidP="00E17743"/>
    <w:p w14:paraId="0B43F7C1" w14:textId="77777777" w:rsidR="00E17743" w:rsidRDefault="00E17743" w:rsidP="00E17743"/>
    <w:p w14:paraId="498459C4" w14:textId="77777777" w:rsidR="00E17743" w:rsidRDefault="00E17743" w:rsidP="00E17743"/>
    <w:p w14:paraId="757485F2" w14:textId="77777777" w:rsidR="00E17743" w:rsidRDefault="00E17743" w:rsidP="00E17743"/>
    <w:p w14:paraId="18AB2E3C" w14:textId="77777777" w:rsidR="00E73E26" w:rsidRDefault="00E73E26"/>
    <w:sectPr w:rsidR="00E7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58"/>
    <w:rsid w:val="00183D58"/>
    <w:rsid w:val="002D4229"/>
    <w:rsid w:val="00E17743"/>
    <w:rsid w:val="00E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16C3"/>
  <w15:chartTrackingRefBased/>
  <w15:docId w15:val="{2F13F351-E35A-4469-9502-E72200F3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2020-03-06T07:17:00Z</dcterms:created>
  <dcterms:modified xsi:type="dcterms:W3CDTF">2020-03-06T07:29:00Z</dcterms:modified>
</cp:coreProperties>
</file>