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B93E" w14:textId="77777777" w:rsidR="00F02A46" w:rsidRDefault="00F02A46" w:rsidP="00F02A46">
      <w:pPr>
        <w:jc w:val="center"/>
      </w:pPr>
    </w:p>
    <w:p w14:paraId="2B806E45" w14:textId="0F3A2272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79132973" w14:textId="77777777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A1F8E" w14:textId="77777777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Инструкция</w:t>
      </w:r>
    </w:p>
    <w:p w14:paraId="3E097150" w14:textId="19CCF15D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для лечения и</w:t>
      </w:r>
    </w:p>
    <w:p w14:paraId="0B4CE51B" w14:textId="77777777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профилактики сердечной недостаточности</w:t>
      </w:r>
    </w:p>
    <w:p w14:paraId="1FFDE486" w14:textId="3538661F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у собак и кошек.</w:t>
      </w:r>
    </w:p>
    <w:p w14:paraId="6A34A67E" w14:textId="4FB27F2A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(Организация-разработчик АО «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>», Россия)</w:t>
      </w:r>
    </w:p>
    <w:p w14:paraId="00E42A5C" w14:textId="77777777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0301E2C8" w14:textId="77777777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B7188" w14:textId="09D672E1" w:rsidR="00F02A46" w:rsidRPr="00F02A46" w:rsidRDefault="00F02A46" w:rsidP="00F0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7CBF57FA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F0F66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F02A46">
        <w:rPr>
          <w:rFonts w:ascii="Times New Roman" w:hAnsi="Times New Roman" w:cs="Times New Roman"/>
          <w:sz w:val="24"/>
          <w:szCs w:val="24"/>
        </w:rPr>
        <w:t xml:space="preserve"> РК-ВП-4-3631-18</w:t>
      </w:r>
    </w:p>
    <w:p w14:paraId="181EA661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 w:rsidRPr="00F02A46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F02A4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proofErr w:type="gramEnd"/>
      <w:r w:rsidRPr="00F0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левокарнитин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>, маточное молочко.</w:t>
      </w:r>
    </w:p>
    <w:p w14:paraId="6AE1A769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  <w:r w:rsidRPr="00F02A46">
        <w:rPr>
          <w:rFonts w:ascii="Times New Roman" w:hAnsi="Times New Roman" w:cs="Times New Roman"/>
          <w:b/>
          <w:sz w:val="24"/>
          <w:szCs w:val="24"/>
        </w:rPr>
        <w:tab/>
      </w:r>
    </w:p>
    <w:p w14:paraId="6DE04E9E" w14:textId="37CFA176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Zookard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таблетки </w:t>
      </w:r>
      <w:r w:rsidRPr="00F02A46">
        <w:rPr>
          <w:rFonts w:ascii="Times New Roman" w:hAnsi="Times New Roman" w:cs="Times New Roman"/>
          <w:sz w:val="24"/>
          <w:szCs w:val="24"/>
        </w:rPr>
        <w:t xml:space="preserve">для кошек содержит в 1 таблетке действующие вещества: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– 1,2 мг, L-карнитин – 80 мг, экстракт пчелиного маточного молочка – 2 мг и вспомогательные компоненты: лактоза,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кальция, картофельный крахмал. По внешнему виду </w:t>
      </w: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Pr="00F02A4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gramStart"/>
      <w:r w:rsidRPr="00F02A46">
        <w:rPr>
          <w:rFonts w:ascii="Times New Roman" w:hAnsi="Times New Roman" w:cs="Times New Roman"/>
          <w:sz w:val="24"/>
          <w:szCs w:val="24"/>
        </w:rPr>
        <w:t>собой  таблетки</w:t>
      </w:r>
      <w:proofErr w:type="gramEnd"/>
      <w:r w:rsidRPr="00F02A46">
        <w:rPr>
          <w:rFonts w:ascii="Times New Roman" w:hAnsi="Times New Roman" w:cs="Times New Roman"/>
          <w:sz w:val="24"/>
          <w:szCs w:val="24"/>
        </w:rPr>
        <w:t xml:space="preserve"> округлой формы белого цвета. Выпускают препарат расфасованным по 10 таблеток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 инструкцией по применению.</w:t>
      </w:r>
    </w:p>
    <w:p w14:paraId="5134FDC1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78F7C6C7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A46">
        <w:rPr>
          <w:rFonts w:ascii="Times New Roman" w:hAnsi="Times New Roman" w:cs="Times New Roman"/>
          <w:sz w:val="24"/>
          <w:szCs w:val="24"/>
        </w:rPr>
        <w:t>Таблетки  для</w:t>
      </w:r>
      <w:proofErr w:type="gramEnd"/>
      <w:r w:rsidRPr="00F02A46"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5491AF30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6F99E6D8" w14:textId="3ABFEDE0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Ингибитор АПФ</w:t>
      </w:r>
    </w:p>
    <w:p w14:paraId="7E39D763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C08F8F7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4F43C2EB" w14:textId="02DB820D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Активные компоненты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</w:t>
      </w:r>
      <w:r w:rsidRPr="00F02A46">
        <w:rPr>
          <w:rFonts w:ascii="Times New Roman" w:hAnsi="Times New Roman" w:cs="Times New Roman"/>
          <w:sz w:val="24"/>
          <w:szCs w:val="24"/>
        </w:rPr>
        <w:t xml:space="preserve">оказывают антигипертензивное,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вазодилатирующее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кардиопротективное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Pr="00F02A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98B22" w14:textId="6749B71B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– гипотензивное средство, ингибитор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фермента. Механизм антигипертензивного действия связан </w:t>
      </w:r>
      <w:r w:rsidRPr="00F02A46">
        <w:rPr>
          <w:rFonts w:ascii="Times New Roman" w:hAnsi="Times New Roman" w:cs="Times New Roman"/>
          <w:sz w:val="24"/>
          <w:szCs w:val="24"/>
        </w:rPr>
        <w:t>с конкурентным</w:t>
      </w:r>
      <w:r w:rsidRPr="00F02A46">
        <w:rPr>
          <w:rFonts w:ascii="Times New Roman" w:hAnsi="Times New Roman" w:cs="Times New Roman"/>
          <w:sz w:val="24"/>
          <w:szCs w:val="24"/>
        </w:rPr>
        <w:t xml:space="preserve"> ингибированием активности АПФ, которое приводит к снижению скорости превращения ангиотензина I в ангиотензин II, являющийся мощным сосудосуживающим веществом. Уменьшает давление в легочных капиллярах и сопротивление в легочных сосудах; повышает минутный объем </w:t>
      </w:r>
      <w:r w:rsidRPr="00F02A46">
        <w:rPr>
          <w:rFonts w:ascii="Times New Roman" w:hAnsi="Times New Roman" w:cs="Times New Roman"/>
          <w:sz w:val="24"/>
          <w:szCs w:val="24"/>
        </w:rPr>
        <w:lastRenderedPageBreak/>
        <w:t xml:space="preserve">сердца и выносливость к нагрузке. У животных с признаками хронической сердечной недостаточности, после инфаркта миокарда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снижает риск внезапной смерти и прогрессирование сердечной недостаточности. Значительно уменьшает частоту инфаркта миокарда и инсульта у животных. Понижает общее сосудистое периферическое сопротивление, замедляет возникновение и прогрессирование хронической сердечной недостаточности, снижает общую смертность животных. Оказывает антигипертензивное действие, не вызывая компенсаторной тахикардии. Эффективность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не зависит от пола, возраста и массы тела животного. Значительно снижает имеющуюся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и риск развития нефропатии. Эти эффекты отмечаются у животных, как с повышенным, так и с нормальным артериальным давлением. Гипотензивный эффект развивается примерно через 1-2 ч, достигает максимума в пределах 3-6 ч, продолжается не менее 24 часа после приема. L-карнитин является аминокислотой, которая имеет большое значение в процессе энергетического метаболизма миокарда и необходима для поддержания нормальной сердечной деятельности у животных. L-карнитин транспортирует высокомолекулярные жирные кислоты в митохондрии, а также необходим для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бетаокисления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и синтеза АТФ, за счет чего сердце получает большую часть требуемой энергии. Повышает выносливость при высоких физических нагрузках, а также оказывает регенерирующее и антигипоксическое действие. Пчелиное маточное молочко </w:t>
      </w:r>
      <w:proofErr w:type="gramStart"/>
      <w:r w:rsidRPr="00F02A4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02A46">
        <w:rPr>
          <w:rFonts w:ascii="Times New Roman" w:hAnsi="Times New Roman" w:cs="Times New Roman"/>
          <w:sz w:val="24"/>
          <w:szCs w:val="24"/>
        </w:rPr>
        <w:t xml:space="preserve"> биогенный стимулятор, который необходим при нарушениях кровоснабжения сердца, сопровождающихся болезненными приступами стенокардии, тяжестью в сердечной области при сердечной недостаточности. Способствует нормализации обмена веществ, повышению иммунитета и быстрому восстановлению организма.</w:t>
      </w:r>
    </w:p>
    <w:p w14:paraId="1E7B886C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042D4E76" w14:textId="750395BF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После приема внутрь 50-60% препарата быстро всасывается из желудочно-кишечного тракта. Прием пищи не замедляет всасывание. Максимальная концентрация в сыворотке крови достигается через 1-4 часа.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F02A46">
        <w:rPr>
          <w:rFonts w:ascii="Times New Roman" w:hAnsi="Times New Roman" w:cs="Times New Roman"/>
          <w:sz w:val="24"/>
          <w:szCs w:val="24"/>
        </w:rPr>
        <w:t xml:space="preserve"> выводится из организма кошек преимущественно с калом (от 85% до 89%) и в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меньшец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степени с мочой (от 9 до 12%). При нарушениях функции почек экскреция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и его метаболитов замедляется пропорционально снижению клиренса креатинина.</w:t>
      </w:r>
    </w:p>
    <w:p w14:paraId="5927B352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По степени воздействия на организм относится к малоопасным веществам (4 класс опасности по ГОСТ 12.1.007-76). </w:t>
      </w:r>
    </w:p>
    <w:p w14:paraId="6317424E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0E578B4C" w14:textId="3DA7538B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назначают кошкам при застойных явлениях, вызванных хронической сердечной недостаточностью, артериальной гипертензией, почечной недостаточностью,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различного генеза, а также для профилактики ишемии миокарда (инфаркт, инсульт и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назначают для повышения выносливости к физическим нагрузкам и выживаемости у кошек с врожденными пороками сердца. </w:t>
      </w:r>
    </w:p>
    <w:p w14:paraId="6FF39F70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70387D34" w14:textId="1FB67539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применяют животному перорально (внутрь), индивидуально, целиком или в размельченном виде в дозе 1 таблетка на 10 кг массы. Препарат </w:t>
      </w:r>
      <w:r w:rsidRPr="00F02A46">
        <w:rPr>
          <w:rFonts w:ascii="Times New Roman" w:hAnsi="Times New Roman" w:cs="Times New Roman"/>
          <w:sz w:val="24"/>
          <w:szCs w:val="24"/>
        </w:rPr>
        <w:t>задают натощак</w:t>
      </w:r>
      <w:r w:rsidRPr="00F02A46">
        <w:rPr>
          <w:rFonts w:ascii="Times New Roman" w:hAnsi="Times New Roman" w:cs="Times New Roman"/>
          <w:sz w:val="24"/>
          <w:szCs w:val="24"/>
        </w:rPr>
        <w:t xml:space="preserve">, принудительно на корень языка 1 раз в сутки в течение 21 - 28 дней, в зависимости от состояния животного и индивидуальных особенностей организма. Можно также скармливать препарат при помощи шприца в виде водной суспензии, предварительно растворив таблетку в питьевой воде. Продолжительность курса устанавливает ветеринарный врач индивидуально для каждого животного. Резкая отмена препарата не </w:t>
      </w:r>
      <w:r w:rsidRPr="00F02A46">
        <w:rPr>
          <w:rFonts w:ascii="Times New Roman" w:hAnsi="Times New Roman" w:cs="Times New Roman"/>
          <w:sz w:val="24"/>
          <w:szCs w:val="24"/>
        </w:rPr>
        <w:lastRenderedPageBreak/>
        <w:t>приводит к быстрому повышению артериального давления. 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422814EC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16B78445" w14:textId="3BD3B37C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При индивидуальной непереносимости компонентов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и проявлении аллергических реакций применение препарата следует прекратить и провести симптоматическую терапию. </w:t>
      </w:r>
    </w:p>
    <w:p w14:paraId="1959F913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2BB5159C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анамнезе), ангионевротический отек, стеноз митрального клапана, стеноз аорты, тяжелые нарушения функции печени и почек. </w:t>
      </w:r>
    </w:p>
    <w:p w14:paraId="5D0AD4FE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 xml:space="preserve">Применение беременным и </w:t>
      </w:r>
      <w:proofErr w:type="spellStart"/>
      <w:r w:rsidRPr="00F02A46">
        <w:rPr>
          <w:rFonts w:ascii="Times New Roman" w:hAnsi="Times New Roman" w:cs="Times New Roman"/>
          <w:b/>
          <w:sz w:val="24"/>
          <w:szCs w:val="24"/>
        </w:rPr>
        <w:t>лактирующим</w:t>
      </w:r>
      <w:proofErr w:type="spellEnd"/>
      <w:r w:rsidRPr="00F02A46">
        <w:rPr>
          <w:rFonts w:ascii="Times New Roman" w:hAnsi="Times New Roman" w:cs="Times New Roman"/>
          <w:b/>
          <w:sz w:val="24"/>
          <w:szCs w:val="24"/>
        </w:rPr>
        <w:t xml:space="preserve"> животным</w:t>
      </w:r>
    </w:p>
    <w:p w14:paraId="0399ED84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Беременным и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самкам препарат может быть применен после консультации с ветеринарным врачом.</w:t>
      </w:r>
    </w:p>
    <w:p w14:paraId="4339A13E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14EB9B85" w14:textId="6B18190C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можно применять в сочетании с фуросемидом в случаях, при которых имеется необходимость в дополнительном усилении диуреза. В таких ситуациях дозу мочегонного препарата можно снизить, поскольку диуретический эффект усиливается и поддерживается на нужном уровне за счет действия </w:t>
      </w:r>
      <w:r>
        <w:rPr>
          <w:rFonts w:ascii="Times New Roman" w:hAnsi="Times New Roman" w:cs="Times New Roman"/>
          <w:sz w:val="24"/>
          <w:szCs w:val="24"/>
        </w:rPr>
        <w:t>препарата</w:t>
      </w:r>
      <w:r w:rsidRPr="00F02A46">
        <w:rPr>
          <w:rFonts w:ascii="Times New Roman" w:hAnsi="Times New Roman" w:cs="Times New Roman"/>
          <w:sz w:val="24"/>
          <w:szCs w:val="24"/>
        </w:rPr>
        <w:t>.</w:t>
      </w:r>
    </w:p>
    <w:p w14:paraId="2DBA088C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Передозировка</w:t>
      </w:r>
      <w:r w:rsidRPr="00F02A46">
        <w:rPr>
          <w:rFonts w:ascii="Times New Roman" w:hAnsi="Times New Roman" w:cs="Times New Roman"/>
          <w:b/>
          <w:sz w:val="24"/>
          <w:szCs w:val="24"/>
        </w:rPr>
        <w:tab/>
      </w:r>
    </w:p>
    <w:p w14:paraId="54E6A46C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 В редких случаях отмечаются признаки гипотензии, проявляющиеся в виде летаргии, апатии и атаксии.</w:t>
      </w:r>
    </w:p>
    <w:p w14:paraId="2F3E9A9A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FBDD7D8" w14:textId="5B194CDE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A46">
        <w:rPr>
          <w:rFonts w:ascii="Times New Roman" w:hAnsi="Times New Roman" w:cs="Times New Roman"/>
          <w:sz w:val="24"/>
          <w:szCs w:val="24"/>
        </w:rPr>
        <w:t>Препарат  не</w:t>
      </w:r>
      <w:proofErr w:type="gramEnd"/>
      <w:r w:rsidRPr="00F02A46">
        <w:rPr>
          <w:rFonts w:ascii="Times New Roman" w:hAnsi="Times New Roman" w:cs="Times New Roman"/>
          <w:sz w:val="24"/>
          <w:szCs w:val="24"/>
        </w:rPr>
        <w:t xml:space="preserve"> предназначен для применения продуктивным животным.</w:t>
      </w:r>
      <w:r w:rsidR="00C9022A" w:rsidRPr="00C9022A">
        <w:rPr>
          <w:rFonts w:ascii="Times New Roman" w:hAnsi="Times New Roman" w:cs="Times New Roman"/>
          <w:sz w:val="24"/>
          <w:szCs w:val="24"/>
        </w:rPr>
        <w:t xml:space="preserve"> </w:t>
      </w:r>
      <w:r w:rsidR="00C9022A" w:rsidRPr="000738D2">
        <w:rPr>
          <w:rFonts w:ascii="Times New Roman" w:hAnsi="Times New Roman" w:cs="Times New Roman"/>
          <w:sz w:val="24"/>
          <w:szCs w:val="24"/>
        </w:rPr>
        <w:t>Возможность применения лекарственного препарата животным до года не установлена</w:t>
      </w:r>
      <w:bookmarkStart w:id="0" w:name="_GoBack"/>
      <w:bookmarkEnd w:id="0"/>
    </w:p>
    <w:p w14:paraId="1AEFCE48" w14:textId="0C09409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Применение</w:t>
      </w:r>
      <w:r w:rsidRPr="00F02A46">
        <w:rPr>
          <w:rFonts w:ascii="Times New Roman" w:hAnsi="Times New Roman" w:cs="Times New Roman"/>
          <w:sz w:val="24"/>
          <w:szCs w:val="24"/>
        </w:rPr>
        <w:t xml:space="preserve"> АПФ-ингибитора у животных с симптомами гиповолемии и дегидратации может привести к развитию острой гипотензии. В таких случаях необходимо восстановить водно-солевой баланс в организме животного и отложить применение препарата до стабилизации состояния. Применение препарата животным с нарушением функции почек осуществляется под постоянным контролем ветеринарного врача.</w:t>
      </w:r>
    </w:p>
    <w:p w14:paraId="7CC96D08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5668BF2F" w14:textId="58CEAE80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F02A46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F02A46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</w:t>
      </w:r>
      <w:r w:rsidRPr="00F02A46">
        <w:rPr>
          <w:rFonts w:ascii="Times New Roman" w:hAnsi="Times New Roman" w:cs="Times New Roman"/>
          <w:sz w:val="24"/>
          <w:szCs w:val="24"/>
        </w:rPr>
        <w:lastRenderedPageBreak/>
        <w:t xml:space="preserve">препарата утилизируют с бытовыми отходами. Неиспользованный препарат утилизируют в соответствии с требованиями законодательства. </w:t>
      </w:r>
    </w:p>
    <w:p w14:paraId="0B7B4645" w14:textId="77777777" w:rsidR="00F02A46" w:rsidRPr="00F02A46" w:rsidRDefault="00F02A46" w:rsidP="00F0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6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13437087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Дата производства указана на упаковке. Не использовать по истечении срока годности. Применять препарат только по назначению. Хранить в недоступном для детей месте!</w:t>
      </w:r>
    </w:p>
    <w:p w14:paraId="1D40AC02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5138EB5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6A89E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FA0B3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4AAB3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>», РФ</w:t>
      </w:r>
    </w:p>
    <w:p w14:paraId="51E56D4B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699EAF09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F02A46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F02A46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07ADCF7A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D41AE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www.agrobioprom.com</w:t>
      </w:r>
    </w:p>
    <w:p w14:paraId="5BCD7931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  <w:r w:rsidRPr="00F02A46">
        <w:rPr>
          <w:rFonts w:ascii="Times New Roman" w:hAnsi="Times New Roman" w:cs="Times New Roman"/>
          <w:sz w:val="24"/>
          <w:szCs w:val="24"/>
        </w:rPr>
        <w:t>1 таблетка = 1 доза</w:t>
      </w:r>
    </w:p>
    <w:p w14:paraId="2F2C4384" w14:textId="77777777" w:rsidR="00F02A46" w:rsidRPr="00F02A46" w:rsidRDefault="00F02A46" w:rsidP="00F02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A46" w:rsidRPr="00F0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41"/>
    <w:rsid w:val="00764A41"/>
    <w:rsid w:val="009D627F"/>
    <w:rsid w:val="00C9022A"/>
    <w:rsid w:val="00F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3FE2"/>
  <w15:chartTrackingRefBased/>
  <w15:docId w15:val="{FE2274FE-AFB1-4384-B947-81733D8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2020-03-06T09:20:00Z</dcterms:created>
  <dcterms:modified xsi:type="dcterms:W3CDTF">2020-03-06T09:30:00Z</dcterms:modified>
</cp:coreProperties>
</file>