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63FF" w14:textId="77777777" w:rsidR="00E453B4" w:rsidRPr="00E453B4" w:rsidRDefault="00E453B4" w:rsidP="00E4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Инструкция</w:t>
      </w:r>
    </w:p>
    <w:p w14:paraId="2E322154" w14:textId="36060611" w:rsidR="00E453B4" w:rsidRPr="00E453B4" w:rsidRDefault="00E453B4" w:rsidP="00E4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</w:p>
    <w:p w14:paraId="54355860" w14:textId="77777777" w:rsidR="00E453B4" w:rsidRPr="00E453B4" w:rsidRDefault="00E453B4" w:rsidP="00E4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для лечения и профилактики заболеваний печени у собак и кошек.</w:t>
      </w:r>
    </w:p>
    <w:p w14:paraId="1D8C31F2" w14:textId="24F3A6BC" w:rsidR="00E453B4" w:rsidRPr="00E453B4" w:rsidRDefault="00E453B4" w:rsidP="00E4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», Россия).</w:t>
      </w:r>
    </w:p>
    <w:p w14:paraId="1B57BCC0" w14:textId="7FE6A3AB" w:rsidR="00A760CA" w:rsidRPr="00E453B4" w:rsidRDefault="00E453B4" w:rsidP="00E4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06678EC2" w14:textId="32503B0A" w:rsidR="00E453B4" w:rsidRPr="00E453B4" w:rsidRDefault="00E453B4" w:rsidP="00E45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4DDC6CBC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45459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E453B4">
        <w:rPr>
          <w:rFonts w:ascii="Times New Roman" w:hAnsi="Times New Roman" w:cs="Times New Roman"/>
          <w:sz w:val="24"/>
          <w:szCs w:val="24"/>
        </w:rPr>
        <w:t xml:space="preserve"> РК-ВП-4-3671-18</w:t>
      </w:r>
    </w:p>
    <w:p w14:paraId="04648AF7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E453B4">
        <w:rPr>
          <w:rFonts w:ascii="Times New Roman" w:hAnsi="Times New Roman" w:cs="Times New Roman"/>
          <w:sz w:val="24"/>
          <w:szCs w:val="24"/>
        </w:rPr>
        <w:t xml:space="preserve"> фосфолипиды,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глицирризиновая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кислота, глицин, L-аргинин, орнитин, артишока листьев экстракт, метионин, расторопши пятнистой плодов экстракт, маточное молочко.</w:t>
      </w:r>
    </w:p>
    <w:p w14:paraId="2033D4CA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1336D0F1" w14:textId="28DD2F02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Gepatolux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E453B4">
        <w:rPr>
          <w:rFonts w:ascii="Times New Roman" w:hAnsi="Times New Roman" w:cs="Times New Roman"/>
          <w:sz w:val="24"/>
          <w:szCs w:val="24"/>
        </w:rPr>
        <w:t xml:space="preserve">для кошек содержит в 1 мл действующие вещества: метионин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3B4">
        <w:rPr>
          <w:rFonts w:ascii="Times New Roman" w:hAnsi="Times New Roman" w:cs="Times New Roman"/>
          <w:sz w:val="24"/>
          <w:szCs w:val="24"/>
        </w:rPr>
        <w:t xml:space="preserve">0 мг, фосфолипиды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(лецитин) растительного происхождения из семян сои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53B4">
        <w:rPr>
          <w:rFonts w:ascii="Times New Roman" w:hAnsi="Times New Roman" w:cs="Times New Roman"/>
          <w:sz w:val="24"/>
          <w:szCs w:val="24"/>
        </w:rPr>
        <w:t>0 мг,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B4">
        <w:rPr>
          <w:rFonts w:ascii="Times New Roman" w:hAnsi="Times New Roman" w:cs="Times New Roman"/>
          <w:sz w:val="24"/>
          <w:szCs w:val="24"/>
        </w:rPr>
        <w:t xml:space="preserve">L - аргинин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453B4">
        <w:rPr>
          <w:rFonts w:ascii="Times New Roman" w:hAnsi="Times New Roman" w:cs="Times New Roman"/>
          <w:sz w:val="24"/>
          <w:szCs w:val="24"/>
        </w:rPr>
        <w:t xml:space="preserve">5 мг, L -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оргинин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- 25 мг, экстракт листьев артишока полевого – 20 мг, экстракт семян расторопши пятнистой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– 5 мг, соль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кислоты – 10 мг, глицин – 10 мг, пчелиное маточное молочко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453B4">
        <w:rPr>
          <w:rFonts w:ascii="Times New Roman" w:hAnsi="Times New Roman" w:cs="Times New Roman"/>
          <w:sz w:val="24"/>
          <w:szCs w:val="24"/>
        </w:rPr>
        <w:t xml:space="preserve">1 мг и вспомогательные компоненты: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</w:t>
      </w:r>
      <w:r w:rsidRPr="00E453B4">
        <w:rPr>
          <w:rFonts w:ascii="Times New Roman" w:hAnsi="Times New Roman" w:cs="Times New Roman"/>
          <w:sz w:val="24"/>
          <w:szCs w:val="24"/>
        </w:rPr>
        <w:t xml:space="preserve"> лимонная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</w:t>
      </w:r>
      <w:r w:rsidRPr="00E4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>
        <w:rPr>
          <w:rFonts w:ascii="Times New Roman" w:hAnsi="Times New Roman" w:cs="Times New Roman"/>
          <w:sz w:val="24"/>
          <w:szCs w:val="24"/>
        </w:rPr>
        <w:t>), ПЭГ-400,</w:t>
      </w:r>
      <w:r w:rsidRPr="00E453B4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53B4">
        <w:rPr>
          <w:rFonts w:ascii="Times New Roman" w:hAnsi="Times New Roman" w:cs="Times New Roman"/>
          <w:sz w:val="24"/>
          <w:szCs w:val="24"/>
        </w:rPr>
        <w:t>светло-</w:t>
      </w:r>
      <w:r>
        <w:rPr>
          <w:rFonts w:ascii="Times New Roman" w:hAnsi="Times New Roman" w:cs="Times New Roman"/>
          <w:sz w:val="24"/>
          <w:szCs w:val="24"/>
        </w:rPr>
        <w:t>коричневого до темно-коричневого</w:t>
      </w:r>
      <w:r w:rsidRPr="00E453B4">
        <w:rPr>
          <w:rFonts w:ascii="Times New Roman" w:hAnsi="Times New Roman" w:cs="Times New Roman"/>
          <w:sz w:val="24"/>
          <w:szCs w:val="24"/>
        </w:rPr>
        <w:t xml:space="preserve"> цвета. Выпускают препарат расфасованным по 25 мл в полимерные флаконы, герметично укупоренные навинчивающимися крышками с контролем первого вскрытия, упакованные в картонные пачки в комплекте со шприцем-дозатором и инструкцией по применению. </w:t>
      </w:r>
    </w:p>
    <w:p w14:paraId="38FA65D3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792112EF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3B4">
        <w:rPr>
          <w:rFonts w:ascii="Times New Roman" w:hAnsi="Times New Roman" w:cs="Times New Roman"/>
          <w:sz w:val="24"/>
          <w:szCs w:val="24"/>
        </w:rPr>
        <w:t>Суспензия  для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04E05F60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2EB7A5CA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Гепатопротекторы.</w:t>
      </w:r>
    </w:p>
    <w:p w14:paraId="56600DE6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3E021063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703B8C04" w14:textId="486134D8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Активные компоненты препарата способствуют нормализации белкового, углеводного и жирового обмена, обладают выраженными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гепатопротекторными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свойствами, повышают антиоксидантную, барьерную, гомеостатическую и метаболическую функцию печени. Экстракты лекарственных растений оказывают желчегонное,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гиполипидемическое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гипогликемическое (понижение уровня сахара в крови) действие, ускоряют процесс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депонирования  веществ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 в печени. Метионин является незаменимой аминокислотой, которая регулирует азотистый баланс в организме. Содержит подвижную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группу и участвует в процессах метилирования, обеспечивающих синтез холина, адреналина, креатина и др. биологически важных соединений, обезвреживания токсичных продуктов и образования фосфолипидов. Тормозит отложение в печени нейтрального жира, </w:t>
      </w:r>
      <w:r w:rsidRPr="00E453B4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эффект (удаление из печени избытка жира). Фосфолипиды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(лецитин) относятся к классу высокоспециализированных липидов и представляют собой сложные эфиры глицерофосфорной кислоты. Являются основными элементами в структуре клеточной оболочки 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регулируют липидный и углеводный обмен, улучшают функциональное состояние печени и ее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дезинтоксикационную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функцию, способствуют сохранению и восстановлению структуры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; тормозят формирование соединительной ткани в печени. L-аргинин и L-орнитин – аминокислоты, которые ускоряют выведение из организма продуктов белкового обмена, снижают уровень холестерина, улучшают работу ферментативных систем и трофику тканей. Экстракт листьев артишока полевого обладает желчегонным,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гепатопротективным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гиполипидемическим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диуретическим действием. Повышает выведение из организма мочевины, токсинов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, алкалоидов, солей тяжелых металлов), способствует уменьшению содержания холестерина в крови. Экстракт расторопши пятнистой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обладает антиоксидантными 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мембраностабилизирующими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свойствами, препятствует накоплению гидроперекисей липидов, тем самым уменьшает повреждения клеток печени и замедляет поступление в них токсических веществ. А также активирует и нормализует белковый и жировой обмен. Соль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кислоты  стимулирует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желчеотделение и улучшает функционирование печени, оказывает противовирусное, спазмолитическое и противовоспалительное действие. Глицин является регулятором обмена веществ, нормализует и активирует процессы защитного торможения в центральной нервной системе, повышает выносливость животного. Оказывает антиоксидантное и антитоксическое действие. Пчелиное маточное молочко способствует быстрому восстановлению и выведению токсических веществ, ядов и тяжелых металлов из организма, нормализует внутриорганное давление, повышает иммунную систему, улучшает функцию почек и печени, снижает уровень сахара в крови, а также оказывает выраженное противовоспалительное,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53B4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37775E6E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796E67DE" w14:textId="4BBEBF9C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После приема внутрь компоненты препарата хорошо всасываются в тонком кишечнике, в том числе в виде биологически активных продуктов их гидролиза пищеварительными ферментами, которые транспортируются через стенку кишечника в лимфатическое русло и в печени происходит </w:t>
      </w:r>
      <w:r w:rsidRPr="00E453B4">
        <w:rPr>
          <w:rFonts w:ascii="Times New Roman" w:hAnsi="Times New Roman" w:cs="Times New Roman"/>
          <w:sz w:val="24"/>
          <w:szCs w:val="24"/>
        </w:rPr>
        <w:t xml:space="preserve">частичный </w:t>
      </w:r>
      <w:proofErr w:type="spellStart"/>
      <w:proofErr w:type="gramStart"/>
      <w:r w:rsidRPr="00E453B4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них.</w:t>
      </w:r>
    </w:p>
    <w:p w14:paraId="1B939B8C" w14:textId="2279159D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тератогенного, мутагенного </w:t>
      </w:r>
      <w:r w:rsidRPr="00E453B4">
        <w:rPr>
          <w:rFonts w:ascii="Times New Roman" w:hAnsi="Times New Roman" w:cs="Times New Roman"/>
          <w:sz w:val="24"/>
          <w:szCs w:val="24"/>
        </w:rPr>
        <w:t>и сенсибилизирующего</w:t>
      </w:r>
      <w:r w:rsidRPr="00E453B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14:paraId="12002D12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2BCDB50D" w14:textId="61ABA4F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суспензию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применяют кошкам для профилактики и лечения острых и хронических заболеваниях печени (гепатиты,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гепатозы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жировая дистрофия и дегенерация печени), желчного пузыря и желчевыводящих путей различного генеза. Комплексный состав препарата способствует регенерации клеток печени, улучшению ферментативной активности, нормализации всех видов обмена веществ, повышению аппетита и усвояемости у животных. Препарат эффективен при интоксикациях, отравлениях и состояниях обезвоживания организма; снижает побочные действия химиотерапевтических, противопаразитарных и других лекарственных средств, обладающих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гепатотоксичностью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улучшает свойства желчи и уменьшает риск образования желчных камней у </w:t>
      </w:r>
      <w:r w:rsidRPr="00E453B4">
        <w:rPr>
          <w:rFonts w:ascii="Times New Roman" w:hAnsi="Times New Roman" w:cs="Times New Roman"/>
          <w:sz w:val="24"/>
          <w:szCs w:val="24"/>
        </w:rPr>
        <w:lastRenderedPageBreak/>
        <w:t xml:space="preserve">животного. Применение препарата значительно снижает риск возникновения цирроза и рака печени у животных. Рекомендовано применение препарата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животным группы риска: кастрированным, стерилизованным, склонным к полноте, малоподвижным и пожилым.</w:t>
      </w:r>
    </w:p>
    <w:p w14:paraId="6DCC778E" w14:textId="77777777" w:rsidR="00E453B4" w:rsidRPr="00E453B4" w:rsidRDefault="00E453B4" w:rsidP="00E4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58136BB6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Перед применением флакон с суспензией необходимо тщательно встряхнуть.</w:t>
      </w:r>
    </w:p>
    <w:p w14:paraId="3EB6D906" w14:textId="44974BF9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суспензию</w:t>
      </w:r>
      <w:r w:rsidRPr="00E453B4">
        <w:rPr>
          <w:rFonts w:ascii="Times New Roman" w:hAnsi="Times New Roman" w:cs="Times New Roman"/>
          <w:sz w:val="24"/>
          <w:szCs w:val="24"/>
        </w:rPr>
        <w:t xml:space="preserve"> кошкам задают внутрь индивидуально во время кормления в дозе 1 мл на 10 кг массы 2 раза в день или непосредственно вливают в защечную область при помощи шприца-дозатора. Курс применения составляют 20-30 дней, в зависимости от индивидуальных особенностей организма и характера течения заболевания. При необходимости по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указания  ветеринарного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врача прием препарата можно возобновить через 10 дней. При хроническом течении заболевания курс лечения повторяют несколько раз в год.</w:t>
      </w:r>
    </w:p>
    <w:p w14:paraId="07B08523" w14:textId="27BBD1D9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суспензии</w:t>
      </w:r>
      <w:r w:rsidRPr="00E453B4">
        <w:rPr>
          <w:rFonts w:ascii="Times New Roman" w:hAnsi="Times New Roman" w:cs="Times New Roman"/>
          <w:sz w:val="24"/>
          <w:szCs w:val="24"/>
        </w:rPr>
        <w:t xml:space="preserve"> не исключает использования других этиотропных и патогенетических лекарственных средств. Препарат назначают самостоятельно или в составе комплексной терапии. 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19F04DE8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32E98DFB" w14:textId="7D6044EF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 применении препарата в </w:t>
      </w:r>
      <w:r w:rsidRPr="00E453B4">
        <w:rPr>
          <w:rFonts w:ascii="Times New Roman" w:hAnsi="Times New Roman" w:cs="Times New Roman"/>
          <w:sz w:val="24"/>
          <w:szCs w:val="24"/>
        </w:rPr>
        <w:t>соответствии с</w:t>
      </w:r>
      <w:r w:rsidRPr="00E453B4">
        <w:rPr>
          <w:rFonts w:ascii="Times New Roman" w:hAnsi="Times New Roman" w:cs="Times New Roman"/>
          <w:sz w:val="24"/>
          <w:szCs w:val="24"/>
        </w:rPr>
        <w:t xml:space="preserve"> настоящей инструкцией не наблюдаются. </w:t>
      </w:r>
    </w:p>
    <w:p w14:paraId="44F8A1B6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реакций, применение препарата следует прекратить.</w:t>
      </w:r>
    </w:p>
    <w:p w14:paraId="1160A08E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В очень редких случаях, через несколько минут после применения препарата у животных возможно появление повышенного слюноотделения, которое самопроизвольно прекращается.</w:t>
      </w:r>
    </w:p>
    <w:p w14:paraId="42FC2E78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5F8F84FD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</w:t>
      </w:r>
    </w:p>
    <w:p w14:paraId="1FEDBE1F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Не рекомендуется назначать животным с печеночной энцефалопатией и тяжелой формой почечной недостаточности.</w:t>
      </w:r>
    </w:p>
    <w:p w14:paraId="7EA3676D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5DC3BB54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38F673BC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61C2D48D" w14:textId="60FF0B90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совместим с лекарственными средствами и кормовыми добавками.</w:t>
      </w:r>
    </w:p>
    <w:p w14:paraId="0A611C96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4A926788" w14:textId="3AE8671C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Применение беременным,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животным до года </w:t>
      </w:r>
      <w:r w:rsidRPr="00E453B4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под наблюдением ветеринарного врача.</w:t>
      </w:r>
    </w:p>
    <w:p w14:paraId="6D9A995B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5EFA26CD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Не предназначен для применения продуктивным животным.</w:t>
      </w:r>
    </w:p>
    <w:p w14:paraId="3DAF724C" w14:textId="77777777" w:rsidR="00E453B4" w:rsidRPr="00E453B4" w:rsidRDefault="00E453B4" w:rsidP="00E4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lastRenderedPageBreak/>
        <w:t>Меры личной профилактики</w:t>
      </w:r>
    </w:p>
    <w:p w14:paraId="0EC08FB3" w14:textId="4A3BD5D9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 Не использовать для бытовых целей пустые флаконы. Применять препарат только по назначению.</w:t>
      </w:r>
    </w:p>
    <w:p w14:paraId="0C558173" w14:textId="77777777" w:rsidR="00E453B4" w:rsidRPr="00E453B4" w:rsidRDefault="00E453B4" w:rsidP="00E45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4753CDD4" w14:textId="17AB7155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После вскрытия флакона </w:t>
      </w:r>
      <w:bookmarkStart w:id="0" w:name="_GoBack"/>
      <w:bookmarkEnd w:id="0"/>
      <w:r w:rsidRPr="00E453B4">
        <w:rPr>
          <w:rFonts w:ascii="Times New Roman" w:hAnsi="Times New Roman" w:cs="Times New Roman"/>
          <w:sz w:val="24"/>
          <w:szCs w:val="24"/>
        </w:rPr>
        <w:t>- не</w:t>
      </w:r>
      <w:r w:rsidRPr="00E453B4">
        <w:rPr>
          <w:rFonts w:ascii="Times New Roman" w:hAnsi="Times New Roman" w:cs="Times New Roman"/>
          <w:sz w:val="24"/>
          <w:szCs w:val="24"/>
        </w:rPr>
        <w:t xml:space="preserve"> более 20 суток в сухом и темном месте при температуре от 6-8°С.  Не использовать по истечении срока годности.  </w:t>
      </w:r>
    </w:p>
    <w:p w14:paraId="750C0891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9B1989C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D389547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3A141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E1A00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82E3E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», РФ</w:t>
      </w:r>
    </w:p>
    <w:p w14:paraId="4EE2DBDC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701970DE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B0BEEB6" w14:textId="77777777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www.agrobioprom.com</w:t>
      </w:r>
    </w:p>
    <w:p w14:paraId="4E21D873" w14:textId="33D16B8C" w:rsidR="00E453B4" w:rsidRPr="00E453B4" w:rsidRDefault="00E453B4" w:rsidP="00E453B4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1 мл/10 кг веса = 1 доза</w:t>
      </w:r>
    </w:p>
    <w:sectPr w:rsidR="00E453B4" w:rsidRPr="00E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1A"/>
    <w:rsid w:val="00A760CA"/>
    <w:rsid w:val="00E453B4"/>
    <w:rsid w:val="00F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D9B"/>
  <w15:chartTrackingRefBased/>
  <w15:docId w15:val="{EAE41062-6676-45B5-B727-1869B8C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2020-03-06T08:22:00Z</dcterms:created>
  <dcterms:modified xsi:type="dcterms:W3CDTF">2020-03-06T08:29:00Z</dcterms:modified>
</cp:coreProperties>
</file>