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8661" w14:textId="77777777" w:rsidR="00B73A1D" w:rsidRPr="000738D2" w:rsidRDefault="00B73A1D" w:rsidP="00B73A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3AA51F3D" w14:textId="77777777" w:rsidR="00B73A1D" w:rsidRPr="000738D2" w:rsidRDefault="00B73A1D" w:rsidP="00B73A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AC457E" w14:textId="77777777" w:rsidR="00B73A1D" w:rsidRPr="000738D2" w:rsidRDefault="00B73A1D" w:rsidP="00B73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Инструкция</w:t>
      </w:r>
    </w:p>
    <w:p w14:paraId="4AF2E6E9" w14:textId="77777777" w:rsidR="00B73A1D" w:rsidRPr="000738D2" w:rsidRDefault="00B73A1D" w:rsidP="00B73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63916776" w14:textId="77777777" w:rsidR="00B73A1D" w:rsidRPr="000738D2" w:rsidRDefault="00B73A1D" w:rsidP="00B73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для лечения и профилактики заболеваний печени у собак и кошек.</w:t>
      </w:r>
    </w:p>
    <w:p w14:paraId="5C3B0C82" w14:textId="77777777" w:rsidR="00B73A1D" w:rsidRPr="000738D2" w:rsidRDefault="00B73A1D" w:rsidP="00B73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(Организация-производитель - АО «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>», Россия).</w:t>
      </w:r>
    </w:p>
    <w:p w14:paraId="605BAD9E" w14:textId="77777777" w:rsidR="00B73A1D" w:rsidRPr="000738D2" w:rsidRDefault="00B73A1D" w:rsidP="00B73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382070CC" w14:textId="77777777" w:rsidR="00B73A1D" w:rsidRPr="000738D2" w:rsidRDefault="00B73A1D" w:rsidP="00B73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4F941940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98F9A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0738D2">
        <w:rPr>
          <w:rFonts w:ascii="Times New Roman" w:hAnsi="Times New Roman" w:cs="Times New Roman"/>
          <w:sz w:val="24"/>
          <w:szCs w:val="24"/>
        </w:rPr>
        <w:t xml:space="preserve"> РК-ВП-4-3670-18 </w:t>
      </w:r>
    </w:p>
    <w:p w14:paraId="4127019A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</w:t>
      </w:r>
      <w:r w:rsidRPr="000738D2">
        <w:rPr>
          <w:rFonts w:ascii="Times New Roman" w:hAnsi="Times New Roman" w:cs="Times New Roman"/>
          <w:sz w:val="24"/>
          <w:szCs w:val="24"/>
        </w:rPr>
        <w:t xml:space="preserve">: фосфолипиды,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глицирризиновая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кислота, глицин, L-аргинин, орнитин, артишока листьев экстракт, метионин, расторопши пятнистой плодов экстракт, маточное молочко.</w:t>
      </w:r>
    </w:p>
    <w:p w14:paraId="10755820" w14:textId="77777777" w:rsidR="00B73A1D" w:rsidRPr="000738D2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00C27BAD" w14:textId="7CA4FE18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Gepatolux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0738D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собак мелких пород</w:t>
      </w:r>
      <w:r w:rsidRPr="000738D2">
        <w:rPr>
          <w:rFonts w:ascii="Times New Roman" w:hAnsi="Times New Roman" w:cs="Times New Roman"/>
          <w:sz w:val="24"/>
          <w:szCs w:val="24"/>
        </w:rPr>
        <w:t xml:space="preserve"> содержит в одной таблетке действующие вещества: метионин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38D2">
        <w:rPr>
          <w:rFonts w:ascii="Times New Roman" w:hAnsi="Times New Roman" w:cs="Times New Roman"/>
          <w:sz w:val="24"/>
          <w:szCs w:val="24"/>
        </w:rPr>
        <w:t xml:space="preserve">0 мг, фосфолипиды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(лецитин) растительного происхождения из семян сои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38D2">
        <w:rPr>
          <w:rFonts w:ascii="Times New Roman" w:hAnsi="Times New Roman" w:cs="Times New Roman"/>
          <w:sz w:val="24"/>
          <w:szCs w:val="24"/>
        </w:rPr>
        <w:t>0 мг,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D2">
        <w:rPr>
          <w:rFonts w:ascii="Times New Roman" w:hAnsi="Times New Roman" w:cs="Times New Roman"/>
          <w:sz w:val="24"/>
          <w:szCs w:val="24"/>
        </w:rPr>
        <w:t xml:space="preserve">L-аргинин –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0738D2">
        <w:rPr>
          <w:rFonts w:ascii="Times New Roman" w:hAnsi="Times New Roman" w:cs="Times New Roman"/>
          <w:sz w:val="24"/>
          <w:szCs w:val="24"/>
        </w:rPr>
        <w:t xml:space="preserve"> мг, L-орнитин - 25 мг, экстракт листьев артишока полевого – 20 мг, экстракт семян расторопши пятнистой (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силимарин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) – 5 мг, соль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глицирризиновой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кислоты – 10 мг, глицин – 10 мг, пчелино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38D2">
        <w:rPr>
          <w:rFonts w:ascii="Times New Roman" w:hAnsi="Times New Roman" w:cs="Times New Roman"/>
          <w:sz w:val="24"/>
          <w:szCs w:val="24"/>
        </w:rPr>
        <w:t xml:space="preserve"> маточно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38D2">
        <w:rPr>
          <w:rFonts w:ascii="Times New Roman" w:hAnsi="Times New Roman" w:cs="Times New Roman"/>
          <w:sz w:val="24"/>
          <w:szCs w:val="24"/>
        </w:rPr>
        <w:t xml:space="preserve"> молочк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38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0738D2">
        <w:rPr>
          <w:rFonts w:ascii="Times New Roman" w:hAnsi="Times New Roman" w:cs="Times New Roman"/>
          <w:sz w:val="24"/>
          <w:szCs w:val="24"/>
        </w:rPr>
        <w:t xml:space="preserve">1 мг и вспомогательные компоненты: крахмал кукурузный, кальция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лактоза. По внешнему виду </w:t>
      </w:r>
      <w:r>
        <w:rPr>
          <w:rFonts w:ascii="Times New Roman" w:hAnsi="Times New Roman" w:cs="Times New Roman"/>
          <w:sz w:val="24"/>
          <w:szCs w:val="24"/>
        </w:rPr>
        <w:t>препарат</w:t>
      </w:r>
      <w:r w:rsidRPr="000738D2">
        <w:rPr>
          <w:rFonts w:ascii="Times New Roman" w:hAnsi="Times New Roman" w:cs="Times New Roman"/>
          <w:sz w:val="24"/>
          <w:szCs w:val="24"/>
        </w:rPr>
        <w:t xml:space="preserve"> представляет собой таблетки </w:t>
      </w:r>
      <w:r>
        <w:rPr>
          <w:rFonts w:ascii="Times New Roman" w:hAnsi="Times New Roman" w:cs="Times New Roman"/>
          <w:sz w:val="24"/>
          <w:szCs w:val="24"/>
        </w:rPr>
        <w:t>светло</w:t>
      </w:r>
      <w:r w:rsidRPr="000738D2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>коричневого  цвета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темными вкраплениями</w:t>
      </w:r>
      <w:r w:rsidRPr="000738D2">
        <w:rPr>
          <w:rFonts w:ascii="Times New Roman" w:hAnsi="Times New Roman" w:cs="Times New Roman"/>
          <w:sz w:val="24"/>
          <w:szCs w:val="24"/>
        </w:rPr>
        <w:t xml:space="preserve"> округлой формы. Выпускают препарат расфасованным по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738D2">
        <w:rPr>
          <w:rFonts w:ascii="Times New Roman" w:hAnsi="Times New Roman" w:cs="Times New Roman"/>
          <w:sz w:val="24"/>
          <w:szCs w:val="24"/>
        </w:rPr>
        <w:t xml:space="preserve">0 таблеток в полимерные флаконы, герметично укупоренные навинчивающимися крышками с контролем первого вскрытия. Каждый флакон упакован в картонную пачку в комплекте с инструкцией по применению. </w:t>
      </w:r>
    </w:p>
    <w:p w14:paraId="400F4A3B" w14:textId="77777777" w:rsidR="00B73A1D" w:rsidRPr="000738D2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259F7D9F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Таблетки для приема внутрь.</w:t>
      </w:r>
    </w:p>
    <w:p w14:paraId="72A306F0" w14:textId="77777777" w:rsidR="00B73A1D" w:rsidRPr="000738D2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734E1EA5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Гепатопротекторы.</w:t>
      </w:r>
    </w:p>
    <w:p w14:paraId="16FA8AB8" w14:textId="77777777" w:rsidR="00B73A1D" w:rsidRPr="000738D2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24A8622D" w14:textId="77777777" w:rsidR="00B73A1D" w:rsidRPr="000738D2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8D2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6ACB2E10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Активные компоненты препарата способствуют нормализации белкового, углеводного и жирового обмена, обладают выраженными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гепатопротекторными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свойствами, повышают антиоксидантную, барьерную, гомеостатическую и метаболическую функцию печени. Экстракты лекарственных растений оказывают желчегонное,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гиполипидемическое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и гипогликемическое (понижение уровня сахара в крови) действие, ускоряют процесс 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>депонирования  веществ</w:t>
      </w:r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 в печени. Метионин является незаменимой аминокислотой, которая регулирует азотистый баланс в организме. Содержит подвижную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метильную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</w:t>
      </w:r>
      <w:r w:rsidRPr="000738D2">
        <w:rPr>
          <w:rFonts w:ascii="Times New Roman" w:hAnsi="Times New Roman" w:cs="Times New Roman"/>
          <w:sz w:val="24"/>
          <w:szCs w:val="24"/>
        </w:rPr>
        <w:lastRenderedPageBreak/>
        <w:t xml:space="preserve">группу и участвует в процессах метилирования, обеспечивающих синтез холина, адреналина, креатина и др. биологически важных соединений, обезвреживания токсичных продуктов и образования фосфолипидов. Тормозит отложение в печени нейтрального жира, оказывает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липотропный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эффект (удаление из печени избытка жира). Фосфолипиды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(лецитин) относятся к классу высокоспециализированных липидов и представляют собой сложные эфиры глицерофосфорной кислоты. Являются основными элементами в структуре клеточной оболочки и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митохондрий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регулируют липидный и углеводный обмен, улучшают функциональное состояние печени и ее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дезинтоксикационную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функцию, способствуют сохранению и восстановлению структуры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; тормозят формирование соединительной ткани в печени. L-аргинин и L-орнитин – аминокислоты, которые ускоряют выведение из организма продуктов белкового обмена, снижают уровень холестерина, улучшают работу ферментативных систем и трофику тканей. Экстракт листьев артишока полевого обладает желчегонным,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дезинтоксикационным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гепатопротективным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гиполипидемическим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и диуретическим действием. Повышает выведение из организма мочевины, токсинов (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нитросоединений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>, алкалоидов, солей тяжелых металлов), способствует уменьшению содержания холестерина в крови. Экстракт семян расторопши пятнистой (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силимарин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) обладает антиоксидантным и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мембраностабилизирующим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свойствами, препятствует накоплению гидроперекисей липидов, тем самым уменьшая повреждения клеток печени и замедляя поступление в них токсических веществ, активирует и нормализует белковый и жировой обмен. 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 xml:space="preserve">Соль 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глицирризиновой</w:t>
      </w:r>
      <w:proofErr w:type="spellEnd"/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 кислоты  стимулирует желчеотделение и улучшает функционирование печени,  оказывает противовирусное, спазмолитическое и противовоспалительное действие. Глицин является регулятором обмена веществ, нормализует и активирует процессы защитного торможения в центральной нервной системе, повышает выносливость животного. Оказывает антиоксидантное и антитоксическое действие. Пчелиное маточное молочко способствует быстрому восстановлению и выведению токсических веществ, ядов и тяжелых металлов из организма, нормализует внутриорганное давление, повышает иммунную систему, улучшает функцию почек и печени, снижает уровень сахара в крови; оказывает выраженное противовоспалительное,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гепатопротекторное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38D2">
        <w:rPr>
          <w:rFonts w:ascii="Times New Roman" w:hAnsi="Times New Roman" w:cs="Times New Roman"/>
          <w:sz w:val="24"/>
          <w:szCs w:val="24"/>
        </w:rPr>
        <w:t>кардиопротекторное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адаптогенное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14:paraId="0FB3143A" w14:textId="77777777" w:rsidR="00B73A1D" w:rsidRPr="000738D2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641BA4A6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После приема внутрь компоненты препарата хорошо всасываются в тонком кишечнике, в том числе в виде биологически активных продуктов их гидролиза пищеварительными ферментами, которые транспортируются через стенку кишечника в лимфатическое русло, и в печени происходит 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 xml:space="preserve">частичный 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ресинтез</w:t>
      </w:r>
      <w:proofErr w:type="spellEnd"/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 из них.</w:t>
      </w:r>
    </w:p>
    <w:p w14:paraId="13885B42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</w:t>
      </w:r>
      <w:r w:rsidRPr="000738D2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теплокровных животных относится к малоопасным веществам (4 класс опасности по ГОСТ 12.1.007-76). В рекомендуемых дозах не оказывает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эмбриотоксического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тератогенного, мутагенного 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>и  сенсибилизирующего</w:t>
      </w:r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действия. </w:t>
      </w:r>
    </w:p>
    <w:p w14:paraId="7121BC7B" w14:textId="77777777" w:rsidR="00B73A1D" w:rsidRPr="000738D2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36489BCB" w14:textId="446278A8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таблетки</w:t>
      </w:r>
      <w:r w:rsidRPr="000738D2">
        <w:rPr>
          <w:rFonts w:ascii="Times New Roman" w:hAnsi="Times New Roman" w:cs="Times New Roman"/>
          <w:sz w:val="24"/>
          <w:szCs w:val="24"/>
        </w:rPr>
        <w:t xml:space="preserve"> применяют </w:t>
      </w:r>
      <w:r>
        <w:rPr>
          <w:rFonts w:ascii="Times New Roman" w:hAnsi="Times New Roman" w:cs="Times New Roman"/>
          <w:sz w:val="24"/>
          <w:szCs w:val="24"/>
        </w:rPr>
        <w:t>собакам</w:t>
      </w:r>
      <w:r w:rsidRPr="000738D2">
        <w:rPr>
          <w:rFonts w:ascii="Times New Roman" w:hAnsi="Times New Roman" w:cs="Times New Roman"/>
          <w:sz w:val="24"/>
          <w:szCs w:val="24"/>
        </w:rPr>
        <w:t xml:space="preserve"> для профилактики и лечения острых и хронических заболеваний печени (гепатит,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жировая дистрофия и дегенерация печени), желчного пузыря и желчевыводящих путей различного генеза. Комплексный состав препарата способствует регенерации клеток печени, улучшению ферментной активности, нормализации всех видов обмена веществ, повышению аппетита и усвояемости пищи у животных. Препарат эффективен при интоксикациях, отравлениях и состояниях </w:t>
      </w:r>
      <w:r w:rsidRPr="000738D2">
        <w:rPr>
          <w:rFonts w:ascii="Times New Roman" w:hAnsi="Times New Roman" w:cs="Times New Roman"/>
          <w:sz w:val="24"/>
          <w:szCs w:val="24"/>
        </w:rPr>
        <w:lastRenderedPageBreak/>
        <w:t xml:space="preserve">обезвоживания организма; снижает побочные действия химиотерапевтических, противопаразитарных и других лекарственных средств, обладающих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гепатотоксичностью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>.</w:t>
      </w:r>
    </w:p>
    <w:p w14:paraId="1A8D7DCF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улучшает свойства желчи и уменьшает риск образования желчных камней у животного. Применение препарата значительно снижает 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>риск  возникновения</w:t>
      </w:r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цирроза и рака печени у животных. Рекомендовано применение препарата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таблетки </w:t>
      </w:r>
      <w:r w:rsidRPr="000738D2">
        <w:rPr>
          <w:rFonts w:ascii="Times New Roman" w:hAnsi="Times New Roman" w:cs="Times New Roman"/>
          <w:sz w:val="24"/>
          <w:szCs w:val="24"/>
        </w:rPr>
        <w:t>животным группы риска: кастрированным, стерилизованным, склонным к полноте, малоподвижным и пожилым.</w:t>
      </w:r>
    </w:p>
    <w:p w14:paraId="4120377B" w14:textId="77777777" w:rsidR="00B73A1D" w:rsidRPr="00101CB7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0BFD35E4" w14:textId="5126CB49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0738D2">
        <w:rPr>
          <w:rFonts w:ascii="Times New Roman" w:hAnsi="Times New Roman" w:cs="Times New Roman"/>
          <w:sz w:val="24"/>
          <w:szCs w:val="24"/>
        </w:rPr>
        <w:t xml:space="preserve"> задают внутрь индивидуально, во время кормления</w:t>
      </w:r>
      <w:r>
        <w:rPr>
          <w:rFonts w:ascii="Times New Roman" w:hAnsi="Times New Roman" w:cs="Times New Roman"/>
          <w:sz w:val="24"/>
          <w:szCs w:val="24"/>
        </w:rPr>
        <w:t xml:space="preserve"> собаке</w:t>
      </w:r>
      <w:r w:rsidRPr="000738D2">
        <w:rPr>
          <w:rFonts w:ascii="Times New Roman" w:hAnsi="Times New Roman" w:cs="Times New Roman"/>
          <w:sz w:val="24"/>
          <w:szCs w:val="24"/>
        </w:rPr>
        <w:t xml:space="preserve"> в дозе 1 таблетка на 10 кг массы 2 раза в день. Курс применения составляет 20-30 дней, в зависимости от индивидуальных особенностей организма и характера течения заболевания. При необходимости, по 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>указанию  ветеринарного</w:t>
      </w:r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врача, прием препарата можно возобновить через 10 дней. При хроническом течении курс лечения повторяют несколько раз в год.</w:t>
      </w:r>
    </w:p>
    <w:p w14:paraId="0C0914E4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Гепатолюкса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не исключает использования других этиотропных и патогенетических лекарственных средств. Препарат назначают самостоятельно или в составе комплексной терапии. </w:t>
      </w:r>
    </w:p>
    <w:p w14:paraId="537336FC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При пропуске одного или нескольких приемов средства его применение возобновляют в тех же дозах и по той же схеме. Особенностей действия лекарственного препарата при первом приеме и отмене не установлено.</w:t>
      </w:r>
    </w:p>
    <w:p w14:paraId="06113851" w14:textId="77777777" w:rsidR="00B73A1D" w:rsidRPr="00101CB7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5DAA3BF0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При применении препарата в соответствии с настоящей инструкцией не наблюдаются. </w:t>
      </w:r>
    </w:p>
    <w:p w14:paraId="66CA4F16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При индивидуальной непереносимости компонентов препарата и проявлении аллергических реакций применение препарата следует прекратить.</w:t>
      </w:r>
    </w:p>
    <w:p w14:paraId="7A48E438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В очень редких случаях через несколько минут после применения препарата у животных возможно появление повышенного слюноотделения, которое самопроизвольно прекращается.</w:t>
      </w:r>
    </w:p>
    <w:p w14:paraId="59682164" w14:textId="77777777" w:rsidR="00B73A1D" w:rsidRPr="00101CB7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0AD5ECA5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Индивидуальная повышенная чувствительность к компонентам препарата.</w:t>
      </w:r>
    </w:p>
    <w:p w14:paraId="4BE43E52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Не рекомендуется назначать животным с печеночной энцефалопатией и тяжелой формой почечной недостаточности.</w:t>
      </w:r>
    </w:p>
    <w:p w14:paraId="0E37BB77" w14:textId="77777777" w:rsidR="00B73A1D" w:rsidRPr="00101CB7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0B1F7862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</w:t>
      </w:r>
    </w:p>
    <w:p w14:paraId="515A0B43" w14:textId="77777777" w:rsidR="00B73A1D" w:rsidRPr="00101CB7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066EE402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Препарат совместим с лекарственными средствами и кормовыми добавками.</w:t>
      </w:r>
    </w:p>
    <w:p w14:paraId="672DCBF5" w14:textId="77777777" w:rsidR="00B73A1D" w:rsidRPr="00101CB7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 w14:paraId="62F66EC9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Применение беременным и кормящим животным осуществляется только под наблюдением ветеринарного врача.</w:t>
      </w:r>
    </w:p>
    <w:p w14:paraId="23050DBB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C8A51" w14:textId="77777777" w:rsidR="00B73A1D" w:rsidRPr="00101CB7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7482EE8F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Возможность применения лекарственного препарата животным до года не установлена.</w:t>
      </w:r>
    </w:p>
    <w:p w14:paraId="5E06D96F" w14:textId="77777777" w:rsidR="00B73A1D" w:rsidRPr="00101CB7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47D07055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sz w:val="24"/>
          <w:szCs w:val="24"/>
        </w:rPr>
        <w:t xml:space="preserve">препаратом </w:t>
      </w:r>
      <w:r w:rsidRPr="000738D2">
        <w:rPr>
          <w:rFonts w:ascii="Times New Roman" w:hAnsi="Times New Roman" w:cs="Times New Roman"/>
          <w:sz w:val="24"/>
          <w:szCs w:val="24"/>
        </w:rPr>
        <w:t xml:space="preserve">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0738D2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внутрь необходимо обратиться в медицинское учреждение. Пустые флаконы из-под препарата утилизируют с бытовыми отходами.  Не использовать для бытовых целей пустые флаконы. Неиспользованный препарат утилизируют в соответствии с требованиями законодательства. </w:t>
      </w:r>
    </w:p>
    <w:p w14:paraId="22725422" w14:textId="77777777" w:rsidR="00B73A1D" w:rsidRPr="00101CB7" w:rsidRDefault="00B73A1D" w:rsidP="00B73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17125B5E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25°С. Срок годности при соблюдении условий хранения – 36 месяцев от даты производства. Дата производства указана на упаковке. </w:t>
      </w:r>
    </w:p>
    <w:p w14:paraId="3647F5C6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 </w:t>
      </w:r>
    </w:p>
    <w:p w14:paraId="01AC717E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4F8AA9F7" w14:textId="77777777" w:rsidR="00B73A1D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15A7559B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BE2DD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>», РФ</w:t>
      </w:r>
    </w:p>
    <w:p w14:paraId="448B2408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тел./факс: +7 (495) 607-50-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>34,+</w:t>
      </w:r>
      <w:proofErr w:type="gramEnd"/>
      <w:r w:rsidRPr="000738D2">
        <w:rPr>
          <w:rFonts w:ascii="Times New Roman" w:hAnsi="Times New Roman" w:cs="Times New Roman"/>
          <w:sz w:val="24"/>
          <w:szCs w:val="24"/>
        </w:rPr>
        <w:t>7 (495) 607-67-81.</w:t>
      </w:r>
    </w:p>
    <w:p w14:paraId="28F22864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6D0443DD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www.agrobioprom.com</w:t>
      </w:r>
    </w:p>
    <w:p w14:paraId="57AC76AF" w14:textId="77777777" w:rsidR="00B73A1D" w:rsidRPr="000738D2" w:rsidRDefault="00B73A1D" w:rsidP="00B73A1D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1 таблетка = 1 доза</w:t>
      </w:r>
    </w:p>
    <w:p w14:paraId="64EC901A" w14:textId="77777777" w:rsidR="003E1CF1" w:rsidRDefault="003E1CF1"/>
    <w:sectPr w:rsidR="003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8D"/>
    <w:rsid w:val="003E1CF1"/>
    <w:rsid w:val="0060418D"/>
    <w:rsid w:val="00B7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0C17"/>
  <w15:chartTrackingRefBased/>
  <w15:docId w15:val="{AB9C0952-B8F1-4BFC-8C92-ADEBE20A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2020-03-06T08:46:00Z</dcterms:created>
  <dcterms:modified xsi:type="dcterms:W3CDTF">2020-03-06T08:47:00Z</dcterms:modified>
</cp:coreProperties>
</file>