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93" w:rsidRDefault="0038309B" w:rsidP="0038309B">
      <w:pPr>
        <w:pStyle w:val="30"/>
        <w:shd w:val="clear" w:color="auto" w:fill="auto"/>
        <w:spacing w:before="0" w:line="276" w:lineRule="auto"/>
        <w:ind w:right="282"/>
        <w:jc w:val="both"/>
        <w:rPr>
          <w:rStyle w:val="3Exact1"/>
          <w:rFonts w:ascii="Times New Roman" w:hAnsi="Times New Roman" w:cs="Times New Roman"/>
          <w:sz w:val="24"/>
          <w:szCs w:val="24"/>
        </w:rPr>
      </w:pPr>
      <w:bookmarkStart w:id="0" w:name="bookmark0"/>
      <w:r w:rsidRPr="0038309B">
        <w:rPr>
          <w:rStyle w:val="3Exact0"/>
          <w:rFonts w:ascii="Times New Roman" w:hAnsi="Times New Roman" w:cs="Times New Roman"/>
          <w:b/>
          <w:bCs/>
          <w:sz w:val="24"/>
          <w:szCs w:val="24"/>
        </w:rPr>
        <w:t xml:space="preserve">Регистрационный номер: </w:t>
      </w:r>
      <w:r w:rsidRPr="0038309B">
        <w:rPr>
          <w:rStyle w:val="3Exact1"/>
          <w:rFonts w:ascii="Times New Roman" w:hAnsi="Times New Roman" w:cs="Times New Roman"/>
          <w:sz w:val="24"/>
          <w:szCs w:val="24"/>
        </w:rPr>
        <w:t xml:space="preserve">77-3-21.20-4717№ПВР-3-21.20/03597 </w:t>
      </w:r>
    </w:p>
    <w:p w:rsidR="0038309B" w:rsidRPr="0038309B" w:rsidRDefault="0038309B" w:rsidP="0038309B">
      <w:pPr>
        <w:pStyle w:val="30"/>
        <w:shd w:val="clear" w:color="auto" w:fill="auto"/>
        <w:spacing w:before="0"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Exact0"/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наименование: </w:t>
      </w:r>
      <w:proofErr w:type="spellStart"/>
      <w:r w:rsidRPr="0038309B">
        <w:rPr>
          <w:rStyle w:val="3Exact1"/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Style w:val="3Exac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9B">
        <w:rPr>
          <w:rStyle w:val="3Exact1"/>
          <w:rFonts w:ascii="Times New Roman" w:hAnsi="Times New Roman" w:cs="Times New Roman"/>
          <w:sz w:val="24"/>
          <w:szCs w:val="24"/>
        </w:rPr>
        <w:t>умифеновир</w:t>
      </w:r>
      <w:proofErr w:type="spellEnd"/>
      <w:r w:rsidRPr="0038309B">
        <w:rPr>
          <w:rStyle w:val="3Exact1"/>
          <w:rFonts w:ascii="Times New Roman" w:hAnsi="Times New Roman" w:cs="Times New Roman"/>
          <w:sz w:val="24"/>
          <w:szCs w:val="24"/>
        </w:rPr>
        <w:t>.</w:t>
      </w:r>
    </w:p>
    <w:p w:rsidR="0038309B" w:rsidRPr="0038309B" w:rsidRDefault="0038309B" w:rsidP="0038309B">
      <w:pPr>
        <w:pStyle w:val="30"/>
        <w:shd w:val="clear" w:color="auto" w:fill="auto"/>
        <w:spacing w:before="0"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Exact0"/>
          <w:rFonts w:ascii="Times New Roman" w:hAnsi="Times New Roman" w:cs="Times New Roman"/>
          <w:b/>
          <w:bCs/>
          <w:sz w:val="24"/>
          <w:szCs w:val="24"/>
        </w:rPr>
        <w:t>Состав и форма выпуска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0"/>
          <w:rFonts w:ascii="Times New Roman" w:hAnsi="Times New Roman" w:cs="Times New Roman"/>
          <w:sz w:val="24"/>
          <w:szCs w:val="24"/>
        </w:rPr>
        <w:t>Лекарственный препарат Арбимектин для кошек и собак мелких пород</w:t>
      </w:r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содержит в 1 таблетке в качестве действующих веществ: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- 0,75 мг,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умифеновира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гидрохлорид - 10 мг.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0"/>
          <w:rFonts w:ascii="Times New Roman" w:hAnsi="Times New Roman" w:cs="Times New Roman"/>
          <w:sz w:val="24"/>
          <w:szCs w:val="24"/>
        </w:rPr>
        <w:t>Лекарственный препарат Арбимектин для собак средних пород</w:t>
      </w:r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содержит в 1 таблетке в качестве действующих веществ: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- 1,5 мг,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умифеновира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гидрохлорид - 20 мг.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0"/>
          <w:rFonts w:ascii="Times New Roman" w:hAnsi="Times New Roman" w:cs="Times New Roman"/>
          <w:sz w:val="24"/>
          <w:szCs w:val="24"/>
        </w:rPr>
        <w:t>Лекарственный препарат Арбимектин для собак крупных пород</w:t>
      </w:r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содержит в 1 таблетке в качестве действующих веществ: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- 3 мг,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умифеновира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гидрохлорид - 40 мг.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0"/>
          <w:rFonts w:ascii="Times New Roman" w:hAnsi="Times New Roman" w:cs="Times New Roman"/>
          <w:sz w:val="24"/>
          <w:szCs w:val="24"/>
        </w:rPr>
        <w:t xml:space="preserve">Лекарственный препарат Арбимектин для собак крупных пород </w:t>
      </w:r>
      <w:r w:rsidRPr="0038309B">
        <w:rPr>
          <w:rStyle w:val="2Exact0"/>
          <w:rFonts w:ascii="Times New Roman" w:hAnsi="Times New Roman" w:cs="Times New Roman"/>
          <w:sz w:val="24"/>
          <w:szCs w:val="24"/>
          <w:lang w:val="en-US" w:eastAsia="en-US" w:bidi="en-US"/>
        </w:rPr>
        <w:t>XL</w:t>
      </w:r>
      <w:r w:rsidRPr="0038309B">
        <w:rPr>
          <w:rStyle w:val="2Exac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содержит в 1 таблетке в качестве действующих веществ: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- 9 мг,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умифеновира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гидрохлорид - 120 мг.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В качестве вспомогательных веществ лекарственный препарат содержит: </w:t>
      </w:r>
      <w:proofErr w:type="spellStart"/>
      <w:r w:rsidRPr="0038309B">
        <w:rPr>
          <w:rStyle w:val="2Exact"/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38309B">
        <w:rPr>
          <w:rStyle w:val="2Exact"/>
          <w:rFonts w:ascii="Times New Roman" w:hAnsi="Times New Roman" w:cs="Times New Roman"/>
          <w:sz w:val="24"/>
          <w:szCs w:val="24"/>
        </w:rPr>
        <w:t xml:space="preserve"> кальция, микрокристаллическую целлюлозу, лактозу. По внешнему виду лекарственный препарат представляет собой таблетки белого цвета округлой формы. Допускается наличие зеленовато-желтоватого или кремового оттенка. Лекарственный препарат Арбимектин выпускают расфасованным по 6,10,12 или 20 таблеток в блистеры или в полимерные банки (флаконы), герметично укупоренные навинчиваемыми крышками с контролем первого вскрытия, упакованные в картонные пачки. Каждую потребительскую упаковку снабжают инструкцией по применению.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1"/>
          <w:rFonts w:ascii="Times New Roman" w:hAnsi="Times New Roman" w:cs="Times New Roman"/>
          <w:sz w:val="24"/>
          <w:szCs w:val="24"/>
        </w:rPr>
        <w:t xml:space="preserve">Лекарственная форма </w:t>
      </w:r>
      <w:r w:rsidRPr="0038309B">
        <w:rPr>
          <w:rStyle w:val="2Exact"/>
          <w:rFonts w:ascii="Times New Roman" w:hAnsi="Times New Roman" w:cs="Times New Roman"/>
          <w:sz w:val="24"/>
          <w:szCs w:val="24"/>
        </w:rPr>
        <w:t>Таблетки для приема внутрь.</w:t>
      </w:r>
    </w:p>
    <w:p w:rsidR="0038309B" w:rsidRPr="0038309B" w:rsidRDefault="0038309B" w:rsidP="0038309B">
      <w:pPr>
        <w:pStyle w:val="30"/>
        <w:shd w:val="clear" w:color="auto" w:fill="auto"/>
        <w:spacing w:before="0"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Exact0"/>
          <w:rFonts w:ascii="Times New Roman" w:hAnsi="Times New Roman" w:cs="Times New Roman"/>
          <w:b/>
          <w:bCs/>
          <w:sz w:val="24"/>
          <w:szCs w:val="24"/>
        </w:rPr>
        <w:t xml:space="preserve">Фармакотерапевтическая группа </w:t>
      </w:r>
      <w:r w:rsidRPr="0038309B">
        <w:rPr>
          <w:rStyle w:val="3Exact1"/>
          <w:rFonts w:ascii="Times New Roman" w:hAnsi="Times New Roman" w:cs="Times New Roman"/>
          <w:sz w:val="24"/>
          <w:szCs w:val="24"/>
        </w:rPr>
        <w:t>Противовирусные препараты.</w:t>
      </w:r>
    </w:p>
    <w:p w:rsidR="0038309B" w:rsidRPr="0038309B" w:rsidRDefault="0038309B" w:rsidP="0038309B">
      <w:pPr>
        <w:pStyle w:val="10"/>
        <w:keepNext/>
        <w:keepLines/>
        <w:shd w:val="clear" w:color="auto" w:fill="auto"/>
        <w:spacing w:after="0" w:line="360" w:lineRule="auto"/>
        <w:ind w:right="620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38309B" w:rsidRPr="0038309B" w:rsidRDefault="0038309B" w:rsidP="0038309B">
      <w:pPr>
        <w:pStyle w:val="10"/>
        <w:keepNext/>
        <w:keepLines/>
        <w:shd w:val="clear" w:color="auto" w:fill="auto"/>
        <w:spacing w:after="0" w:line="360" w:lineRule="auto"/>
        <w:ind w:right="620"/>
        <w:jc w:val="right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F02BD5" w:rsidRPr="0038309B" w:rsidRDefault="00BA3293" w:rsidP="0038309B">
      <w:pPr>
        <w:pStyle w:val="10"/>
        <w:keepNext/>
        <w:keepLines/>
        <w:shd w:val="clear" w:color="auto" w:fill="auto"/>
        <w:spacing w:after="0" w:line="360" w:lineRule="auto"/>
        <w:ind w:right="620"/>
        <w:jc w:val="center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11"/>
          <w:rFonts w:ascii="Times New Roman" w:hAnsi="Times New Roman" w:cs="Times New Roman"/>
          <w:b/>
          <w:bCs/>
          <w:sz w:val="24"/>
          <w:szCs w:val="24"/>
        </w:rPr>
        <w:t>АРБИМЕКТИН</w:t>
      </w:r>
      <w:bookmarkEnd w:id="0"/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Инструкция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по ветеринарному применению лекарственного препарата Арбимектин.</w:t>
      </w:r>
      <w:r w:rsidRPr="0038309B">
        <w:rPr>
          <w:rFonts w:ascii="Times New Roman" w:hAnsi="Times New Roman" w:cs="Times New Roman"/>
          <w:sz w:val="24"/>
          <w:szCs w:val="24"/>
        </w:rPr>
        <w:br/>
        <w:t>(Организация-разработчик: АО «Агробиопром»,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105064, Россия, г. Москва, ул. Казакова, д.6, стр. 1, </w:t>
      </w:r>
      <w:proofErr w:type="gramStart"/>
      <w:r w:rsidRPr="0038309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8309B">
        <w:rPr>
          <w:rFonts w:ascii="Times New Roman" w:hAnsi="Times New Roman" w:cs="Times New Roman"/>
          <w:sz w:val="24"/>
          <w:szCs w:val="24"/>
        </w:rPr>
        <w:t xml:space="preserve"> 3, пом. XIII)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Фармакологические свойства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Фармакодинамика</w:t>
      </w:r>
      <w:proofErr w:type="spellEnd"/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фармакокинетика</w:t>
      </w:r>
      <w:proofErr w:type="spellEnd"/>
    </w:p>
    <w:p w:rsidR="00BA3293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09B">
        <w:rPr>
          <w:rFonts w:ascii="Times New Roman" w:hAnsi="Times New Roman" w:cs="Times New Roman"/>
          <w:sz w:val="24"/>
          <w:szCs w:val="24"/>
        </w:rPr>
        <w:t>Умифеновир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специфически подавляет различные вирусы (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риновирус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, аденовирус, вирус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, коронавирус). 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По механизму действия относится к ингибиторам слияния, взаимодействует с гемагглютинином вируса и препятствует слиянию липидной оболочки вируса и клеточных мембран. Стимулирует клеточные и гуморальные реакции иммунитета: повышает число лимфоцитов в крови, в особенности Т-клеток, повышает число Т-хелперов, нормализует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иммунорегуляторный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индекс, стимулирует фагоцитарную функцию макрофагов и повышает число естественных киллеров </w:t>
      </w:r>
      <w:r w:rsidRPr="0038309B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38309B">
        <w:rPr>
          <w:rFonts w:ascii="Times New Roman" w:hAnsi="Times New Roman" w:cs="Times New Roman"/>
          <w:sz w:val="24"/>
          <w:szCs w:val="24"/>
          <w:lang w:val="en-US" w:eastAsia="en-US" w:bidi="en-US"/>
        </w:rPr>
        <w:t>NK</w:t>
      </w:r>
      <w:r w:rsidRPr="0038309B">
        <w:rPr>
          <w:rFonts w:ascii="Times New Roman" w:hAnsi="Times New Roman" w:cs="Times New Roman"/>
          <w:sz w:val="24"/>
          <w:szCs w:val="24"/>
        </w:rPr>
        <w:t xml:space="preserve">-клеток).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Умифеновир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при вирусных инфекциях у животных уменьшает продолжительность и тяжесть течения болезни и ее основных симптомов, а также </w:t>
      </w:r>
      <w:r w:rsidRPr="0038309B">
        <w:rPr>
          <w:rFonts w:ascii="Times New Roman" w:hAnsi="Times New Roman" w:cs="Times New Roman"/>
          <w:sz w:val="24"/>
          <w:szCs w:val="24"/>
        </w:rPr>
        <w:lastRenderedPageBreak/>
        <w:t xml:space="preserve">снижает частоту развития осложнений, связанных с вирусной инфекцией, в виде обострений хронических бактериальных заболеваний. Быстро абсорбируется и распределяется по органам и тканям.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в печени. Около 40% выводится в неизмененном виде, в основном с желчью и в незначительном количестве почками.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относится к полусинтетическим макроциклическим лактонам, получаемым из почвенного актиномицета </w:t>
      </w:r>
      <w:r w:rsidRPr="0038309B">
        <w:rPr>
          <w:rFonts w:ascii="Times New Roman" w:hAnsi="Times New Roman" w:cs="Times New Roman"/>
          <w:sz w:val="24"/>
          <w:szCs w:val="24"/>
          <w:lang w:val="en-US" w:eastAsia="en-US" w:bidi="en-US"/>
        </w:rPr>
        <w:t>Streptomyces</w:t>
      </w:r>
      <w:r w:rsidRPr="0038309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38309B">
        <w:rPr>
          <w:rFonts w:ascii="Times New Roman" w:hAnsi="Times New Roman" w:cs="Times New Roman"/>
          <w:sz w:val="24"/>
          <w:szCs w:val="24"/>
          <w:lang w:val="en-US" w:eastAsia="en-US" w:bidi="en-US"/>
        </w:rPr>
        <w:t>avermitilis</w:t>
      </w:r>
      <w:proofErr w:type="spellEnd"/>
      <w:r w:rsidRPr="0038309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обладает противовирусным действием. Вероятный механизм противовирусного действия связан с ингибированием транспорта вирусных белков в ядро клетки-хозяина. Снижает вирусную нагрузку, уменьшает тяжесть заболевания и риск дальнейшего распространения инфекции, не вызывая токсического повреждения клеток.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быстро всасывается в желудочно-кишечном тракте, достигая максимальной концентрации в плазме через 4-5 часов. Широко распределяется по тканям. Выводится почти исключительно с фекалиями. Лекарственный препарат Арбимектин по степени воздействия на организм относится к умеренно опасным веществам (3 класс опасности по ГОСТ 12.1.007-76), в рекомендуемых дозах не оказывает местно-раздражающего и сенсибилизирующего действия.</w:t>
      </w:r>
    </w:p>
    <w:p w:rsidR="0038309B" w:rsidRPr="0038309B" w:rsidRDefault="0038309B" w:rsidP="0038309B">
      <w:pPr>
        <w:pStyle w:val="30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Exact0"/>
          <w:rFonts w:ascii="Times New Roman" w:hAnsi="Times New Roman" w:cs="Times New Roman"/>
          <w:b/>
          <w:bCs/>
          <w:sz w:val="24"/>
          <w:szCs w:val="24"/>
        </w:rPr>
        <w:t>Порядок применения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Exact"/>
          <w:rFonts w:ascii="Times New Roman" w:hAnsi="Times New Roman" w:cs="Times New Roman"/>
          <w:sz w:val="24"/>
          <w:szCs w:val="24"/>
        </w:rPr>
        <w:t>Лекарственный препарат Арбимектин применяют животному внутрь, индивидуально, с небольшим количеством корма или принудительно вводят на корень языка в виде целых, измельченных или растворенных в воде таблеток, в дозе, указанной в таблице.</w:t>
      </w:r>
    </w:p>
    <w:p w:rsidR="0038309B" w:rsidRPr="0038309B" w:rsidRDefault="0038309B" w:rsidP="0038309B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Показания к применению</w:t>
      </w:r>
    </w:p>
    <w:p w:rsidR="00F02BD5" w:rsidRPr="0038309B" w:rsidRDefault="00BA3293" w:rsidP="0038309B">
      <w:pPr>
        <w:pStyle w:val="4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Лекарственный препарат Арбимектин назначают собакам и кошкам для:</w:t>
      </w:r>
    </w:p>
    <w:p w:rsidR="00F02BD5" w:rsidRPr="0038309B" w:rsidRDefault="00BA3293" w:rsidP="0038309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профилактики вирусных заболеваний у вакцинированных и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невакцинированных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собак и кошек, особенно при контакте с заболевшими животными или являющимися носителями (в том числе на выставках, в питомниках, приютах, стационарах);</w:t>
      </w:r>
    </w:p>
    <w:p w:rsidR="00F02BD5" w:rsidRPr="0038309B" w:rsidRDefault="00BA3293" w:rsidP="0038309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лечения в комплексной терапии инфекционных заболеваний вирусной и бактериальной этиологии у собак (чума плотоядных, аденовирусные инфекции,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парвовирусный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коронавирусный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энтерит собак,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бордетеллез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>);</w:t>
      </w:r>
    </w:p>
    <w:p w:rsidR="00F02BD5" w:rsidRPr="0038309B" w:rsidRDefault="00BA3293" w:rsidP="0038309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лечения в комплексной терапии инфекционных заболеваний вирусной и бактериальной этиологии у кошек (панлейкопения, инфекционный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ринотрахеит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калицивироз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>, хламидиоз, микоплазмоз);</w:t>
      </w:r>
    </w:p>
    <w:p w:rsidR="0038309B" w:rsidRPr="0038309B" w:rsidRDefault="00BA3293" w:rsidP="0038309B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снижения вирусной нагрузки и уменьшения осложнений у кошек, больных вирусным лейкозом, иммунодефицитом и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коронавирусным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энтеритом.</w:t>
      </w:r>
    </w:p>
    <w:p w:rsidR="0052684D" w:rsidRDefault="00BA3293" w:rsidP="0038309B">
      <w:pPr>
        <w:spacing w:line="360" w:lineRule="auto"/>
        <w:rPr>
          <w:rFonts w:ascii="Times New Roman" w:hAnsi="Times New Roman" w:cs="Times New Roman"/>
        </w:rPr>
      </w:pPr>
      <w:r w:rsidRPr="0038309B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3496"/>
        <w:gridCol w:w="15"/>
        <w:gridCol w:w="3260"/>
      </w:tblGrid>
      <w:tr w:rsidR="00B35BE9" w:rsidRPr="0038309B" w:rsidTr="00B35BE9">
        <w:trPr>
          <w:trHeight w:hRule="exact" w:val="34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7pt"/>
                <w:rFonts w:ascii="Times New Roman" w:hAnsi="Times New Roman" w:cs="Times New Roman"/>
                <w:sz w:val="24"/>
                <w:szCs w:val="24"/>
              </w:rPr>
              <w:lastRenderedPageBreak/>
              <w:t>Вид животного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Corbel8pt"/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Pr="0038309B">
              <w:rPr>
                <w:rStyle w:val="27pt"/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7pt"/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</w:tr>
      <w:tr w:rsidR="00B35BE9" w:rsidRPr="0038309B" w:rsidTr="00B35BE9">
        <w:trPr>
          <w:trHeight w:hRule="exact" w:val="378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Собаки и щенки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мелких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 до 2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/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таблетки</w:t>
            </w:r>
          </w:p>
        </w:tc>
      </w:tr>
      <w:tr w:rsidR="00B35BE9" w:rsidRPr="0038309B" w:rsidTr="00B35BE9">
        <w:trPr>
          <w:trHeight w:hRule="exact" w:val="425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,5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/2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таблетка</w:t>
            </w:r>
          </w:p>
        </w:tc>
      </w:tr>
      <w:tr w:rsidR="00B35BE9" w:rsidRPr="0038309B" w:rsidTr="00B35BE9">
        <w:trPr>
          <w:trHeight w:hRule="exact" w:val="432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,5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5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таблетк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5BE9" w:rsidRPr="0038309B" w:rsidTr="00B35BE9">
        <w:trPr>
          <w:trHeight w:hRule="exact" w:val="424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5 до 10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 таблетки</w:t>
            </w:r>
          </w:p>
        </w:tc>
      </w:tr>
      <w:tr w:rsidR="00B35BE9" w:rsidRPr="0038309B" w:rsidTr="00B35BE9">
        <w:trPr>
          <w:trHeight w:hRule="exact" w:val="288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Далее 1 таблетка на каждые 20 кг массы животного.</w:t>
            </w:r>
          </w:p>
        </w:tc>
      </w:tr>
      <w:tr w:rsidR="00B35BE9" w:rsidRPr="0038309B" w:rsidTr="00B35BE9">
        <w:trPr>
          <w:trHeight w:hRule="exact" w:val="410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Собаки и щенки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средних пород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 2,5кг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1/4 таблетки</w:t>
            </w:r>
          </w:p>
        </w:tc>
      </w:tr>
      <w:tr w:rsidR="00B35BE9" w:rsidRPr="0038309B" w:rsidTr="00B35BE9">
        <w:trPr>
          <w:trHeight w:hRule="exact" w:val="29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2 до 2,5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1/2 таблетки</w:t>
            </w:r>
          </w:p>
        </w:tc>
      </w:tr>
      <w:tr w:rsidR="00B35BE9" w:rsidRPr="0038309B" w:rsidTr="00B35BE9">
        <w:trPr>
          <w:trHeight w:hRule="exact" w:val="28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5 до 10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B35BE9" w:rsidRPr="0038309B" w:rsidTr="00B35BE9">
        <w:trPr>
          <w:trHeight w:hRule="exact" w:val="28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10 до 15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1+1/2 таблетки</w:t>
            </w:r>
          </w:p>
        </w:tc>
      </w:tr>
      <w:tr w:rsidR="00B35BE9" w:rsidRPr="0038309B" w:rsidTr="00B35BE9">
        <w:trPr>
          <w:trHeight w:hRule="exact" w:val="28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15 до 20кг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 таблетки</w:t>
            </w:r>
          </w:p>
        </w:tc>
      </w:tr>
      <w:tr w:rsidR="00B35BE9" w:rsidRPr="0038309B" w:rsidTr="00B35BE9">
        <w:trPr>
          <w:trHeight w:hRule="exact" w:val="27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8D355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Далее 1 таблетка на каждые 60 кг массы животного.</w:t>
            </w:r>
          </w:p>
        </w:tc>
      </w:tr>
      <w:tr w:rsidR="00B35BE9" w:rsidRPr="0038309B" w:rsidTr="00586CB3">
        <w:trPr>
          <w:trHeight w:hRule="exact" w:val="426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Собаки и щенки крупных пород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 10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/2 таблетки</w:t>
            </w:r>
          </w:p>
        </w:tc>
      </w:tr>
      <w:tr w:rsidR="00B35BE9" w:rsidRPr="0038309B" w:rsidTr="00586CB3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10 до 20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B35BE9" w:rsidRPr="0038309B" w:rsidTr="00586CB3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20 до 30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1+1/2 таблетки</w:t>
            </w:r>
          </w:p>
        </w:tc>
      </w:tr>
      <w:tr w:rsidR="00B35BE9" w:rsidRPr="0038309B" w:rsidTr="00586CB3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30 до 40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 таблетки</w:t>
            </w:r>
          </w:p>
        </w:tc>
      </w:tr>
      <w:tr w:rsidR="00B94B5D" w:rsidRPr="0038309B" w:rsidTr="00B94B5D">
        <w:trPr>
          <w:trHeight w:hRule="exact" w:val="410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B5D" w:rsidRPr="0038309B" w:rsidRDefault="00B94B5D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B5D" w:rsidRPr="006E2EA6" w:rsidRDefault="00B94B5D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Далее 1 таблетка на каждые 20 кг массы животного.</w:t>
            </w:r>
          </w:p>
        </w:tc>
      </w:tr>
      <w:tr w:rsidR="00B35BE9" w:rsidRPr="0038309B" w:rsidTr="00FE1828">
        <w:trPr>
          <w:trHeight w:hRule="exact" w:val="426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Собаки и щенки крупных пород </w:t>
            </w: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XL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15 до 30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1/2 таблетки</w:t>
            </w:r>
          </w:p>
        </w:tc>
      </w:tr>
      <w:tr w:rsidR="00B35BE9" w:rsidRPr="0038309B" w:rsidTr="00FE1828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30 до 45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1/2+1/4 таблетки</w:t>
            </w:r>
          </w:p>
        </w:tc>
      </w:tr>
      <w:tr w:rsidR="00B35BE9" w:rsidRPr="0038309B" w:rsidTr="00FE1828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BE9" w:rsidRPr="0038309B" w:rsidRDefault="00B35BE9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45 до 60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BE9" w:rsidRPr="0038309B" w:rsidRDefault="00B35BE9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B94B5D" w:rsidRPr="0038309B" w:rsidTr="00FA2956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B5D" w:rsidRPr="0038309B" w:rsidRDefault="00B94B5D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B5D" w:rsidRPr="006E2EA6" w:rsidRDefault="00B94B5D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Далее 1 таблетка на каждые 60 кг массы животного.</w:t>
            </w:r>
          </w:p>
        </w:tc>
      </w:tr>
      <w:tr w:rsidR="00336174" w:rsidRPr="0038309B" w:rsidTr="00BD65A5">
        <w:trPr>
          <w:trHeight w:hRule="exact" w:val="426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Кошки и котята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1 до 2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1/4 таблетки</w:t>
            </w:r>
          </w:p>
        </w:tc>
      </w:tr>
      <w:tr w:rsidR="00336174" w:rsidRPr="0038309B" w:rsidTr="00BD65A5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174" w:rsidRPr="0038309B" w:rsidRDefault="00336174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2 до 2,5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/2 таблетки</w:t>
            </w:r>
          </w:p>
        </w:tc>
      </w:tr>
      <w:tr w:rsidR="00336174" w:rsidRPr="0038309B" w:rsidTr="00BD65A5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174" w:rsidRPr="0038309B" w:rsidRDefault="00336174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2,5 до 5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336174" w:rsidRPr="0038309B" w:rsidTr="00BD65A5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174" w:rsidRPr="0038309B" w:rsidRDefault="00336174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 5 до 10 кг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174" w:rsidRPr="0038309B" w:rsidRDefault="00336174" w:rsidP="00B35BE9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 таблетки</w:t>
            </w:r>
          </w:p>
        </w:tc>
      </w:tr>
      <w:tr w:rsidR="00B94B5D" w:rsidRPr="0038309B" w:rsidTr="004D120F">
        <w:trPr>
          <w:trHeight w:hRule="exact" w:val="426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B5D" w:rsidRPr="0038309B" w:rsidRDefault="00B94B5D" w:rsidP="00B35B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5D" w:rsidRDefault="00B94B5D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38309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Далее 1 таблетка на каждые 5 кг массы животного.</w:t>
            </w:r>
          </w:p>
          <w:p w:rsidR="00B94B5D" w:rsidRPr="006E2EA6" w:rsidRDefault="00B94B5D" w:rsidP="00B35BE9">
            <w:pPr>
              <w:pStyle w:val="20"/>
              <w:shd w:val="clear" w:color="auto" w:fill="auto"/>
              <w:spacing w:line="360" w:lineRule="auto"/>
              <w:rPr>
                <w:rStyle w:val="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8309B" w:rsidRPr="0038309B" w:rsidRDefault="0038309B" w:rsidP="0038309B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F02BD5" w:rsidRPr="0038309B" w:rsidRDefault="00F02BD5" w:rsidP="0038309B">
      <w:pPr>
        <w:framePr w:w="6202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</w:p>
    <w:p w:rsidR="00F02BD5" w:rsidRPr="0038309B" w:rsidRDefault="00F02BD5" w:rsidP="0038309B">
      <w:pPr>
        <w:spacing w:line="360" w:lineRule="auto"/>
        <w:rPr>
          <w:rFonts w:ascii="Times New Roman" w:hAnsi="Times New Roman" w:cs="Times New Roman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4D" w:rsidRDefault="0052684D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Свежая питьевая вода всегда должна быть доступна для животного.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Для лечения (в комплексной терапии) инфекционных заболеваний вирусной и бактериальной этиологии лекарственный препарат Арбимектин применяют собакам и кошкам 2 раза в день, в течение 5-7 дней, далее - 1 раз в день, в течение 5 дней.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Для профилактики вирусных заболеваний лекарственный препарат применяют животным 1 раз в день, в течение 3-4 дней.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Для снижения вирусной нагрузки и уменьшения осложнений у кошек, больных вирусным лейкозом, иммунодефицитом и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коронавирусным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энтеритом, лекарственный препарат Арбимектин рекомендуется применять 2 раза в день, в течение 10-14 дней.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При лечении животных, больных инфекционными заболеваниями, рекомендуется проводить дезинфекцию мест их содержания во избежание повторного заражения.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Особенностей действия при первом применении лекарственного препарата или при его отмене не выявлено. Следует избегать нарушений доз и курса применения лекарственного препарата, так как это может привести к снижению его эффективности. В случае пропуска очередного применения лекарственного препарата его следует применить как можно быстрее в той же дозе и по той же схеме.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Побочные явления и осложнения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Побочных явлений и осложнений при применении лекарственного препарата в соответствии с настоящей инструкцией, как правило, не наблюдается. При повышенной индивидуальной чувствительности и появлении аллергических реакций животному следует дать антигистаминные препараты и провести симптоматическую терапию.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Противопоказания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Противопоказанием к применению лекарственного препарата Арбимектин является индивидуальная повышенная чувствительность животного к его компонентам (в том числе в анамнезе). Не следует применять лекарственный препарат животным младше 10-недельного возраста, а также собакам и кошкам массой менее 1 кг. Запрещается применять лекарственный препарат беременным и </w:t>
      </w:r>
      <w:proofErr w:type="spellStart"/>
      <w:r w:rsidRPr="0038309B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38309B">
        <w:rPr>
          <w:rFonts w:ascii="Times New Roman" w:hAnsi="Times New Roman" w:cs="Times New Roman"/>
          <w:sz w:val="24"/>
          <w:szCs w:val="24"/>
        </w:rPr>
        <w:t xml:space="preserve"> самкам, животным младше 10-недельного возраста, а также собакам и кошкам массой менее 1 кг.</w:t>
      </w:r>
    </w:p>
    <w:p w:rsidR="006E2EA6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Собакам пород колли, шелти и бобтейл препарат следует использовать под контролем ветеринарного врача. С осторожностью применяют препарат животным при артериальной гипертензии, эпилепсии (в том числе в анамнезе). 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3"/>
          <w:rFonts w:ascii="Times New Roman" w:hAnsi="Times New Roman" w:cs="Times New Roman"/>
          <w:sz w:val="24"/>
          <w:szCs w:val="24"/>
        </w:rPr>
        <w:t>Передозировка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При передозировке лекарственного препарата у животных может наблюдаться: угнетенное состояние, усиленная саливация, отказ от корма, диарея, тремор, аллергические реакции. Специфические средства детоксикации отсутствуют, применяют общие меры, направленные на выведение лекарственного препарата из организма, и средства симптоматической терапии.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Взаимодействие с другими лекарственными препаратами</w:t>
      </w:r>
    </w:p>
    <w:p w:rsidR="006E2EA6" w:rsidRDefault="00BA3293" w:rsidP="0038309B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 xml:space="preserve">Лекарственный препарат Арбимектин не следует применять одновременно с другими лекарственными препаратами, содержащими макроциклические лактоны, вследствие возможного взаимного усиления токсического действия. Допускается совместное применение с антигистаминными, противовоспалительными и другими противовирусными препаратами, а также с антибактериальными препаратами по показаниям, под контролем ветеринарного врача. 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23"/>
          <w:rFonts w:ascii="Times New Roman" w:hAnsi="Times New Roman" w:cs="Times New Roman"/>
          <w:sz w:val="24"/>
          <w:szCs w:val="24"/>
        </w:rPr>
        <w:t>Особые указания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Лекарственный препарат не предназначен для применения продуктивным животным.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Меры личной профилактики</w:t>
      </w:r>
    </w:p>
    <w:p w:rsidR="00F02BD5" w:rsidRPr="0038309B" w:rsidRDefault="00BA3293" w:rsidP="0038309B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Fonts w:ascii="Times New Roman" w:hAnsi="Times New Roman" w:cs="Times New Roman"/>
          <w:sz w:val="24"/>
          <w:szCs w:val="24"/>
        </w:rP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 для ветеринарного применения. Пустую упаковку из-под лекарственного препарата запрещается использовать для бытовых целей, она подлежит утилизации с бытовыми отходами. Людям с гиперчувствительностью к компонентам лекарственного препарата следует избегать прямого контакта с ним. При случайном попадании лекарственного препарата на кожу или слизистые оболочки глаз, их необходимо промыть большим количеством воды. В случае появления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 w:rsidR="00F02BD5" w:rsidRPr="0038309B" w:rsidRDefault="00BA3293" w:rsidP="0038309B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9B">
        <w:rPr>
          <w:rStyle w:val="31"/>
          <w:rFonts w:ascii="Times New Roman" w:hAnsi="Times New Roman" w:cs="Times New Roman"/>
          <w:b/>
          <w:bCs/>
          <w:sz w:val="24"/>
          <w:szCs w:val="24"/>
        </w:rPr>
        <w:t>Условия хранения</w:t>
      </w:r>
    </w:p>
    <w:p w:rsidR="00F02BD5" w:rsidRPr="0038309B" w:rsidRDefault="00BA3293" w:rsidP="00BA3293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02BD5" w:rsidRPr="0038309B" w:rsidSect="0052684D">
          <w:footerReference w:type="default" r:id="rId8"/>
          <w:pgSz w:w="11900" w:h="16840"/>
          <w:pgMar w:top="1166" w:right="985" w:bottom="1276" w:left="1134" w:header="0" w:footer="0" w:gutter="0"/>
          <w:cols w:space="720"/>
          <w:noEndnote/>
          <w:docGrid w:linePitch="360"/>
        </w:sectPr>
      </w:pPr>
      <w:r w:rsidRPr="0038309B">
        <w:rPr>
          <w:rFonts w:ascii="Times New Roman" w:hAnsi="Times New Roman" w:cs="Times New Roman"/>
          <w:sz w:val="24"/>
          <w:szCs w:val="24"/>
        </w:rP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кормов, при температуре от 0 до 25°С. Срок годности препарата при соблюдении условий хранения в закрытой упаковке производителя - 3 года с даты производства. Запрещается применение лекарственного препарата по истечении срока годности. Лекарственный препарат следует хранить в недоступном для детей месте. Неиспользованный лекарственный препарат утилизируют в соответствии с требованиями законодательства. Лекарственный препарат отпускается без рецепта ветеринарного врач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02BD5" w:rsidRPr="0038309B" w:rsidRDefault="00F02BD5" w:rsidP="00BA329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3293" w:rsidRPr="006E2EA6" w:rsidRDefault="00BA3293" w:rsidP="00BA3293">
      <w:pPr>
        <w:pStyle w:val="25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02BD5" w:rsidRPr="0038309B" w:rsidRDefault="00F02BD5" w:rsidP="0038309B">
      <w:pPr>
        <w:pStyle w:val="33"/>
        <w:keepNext/>
        <w:keepLines/>
        <w:shd w:val="clear" w:color="auto" w:fill="auto"/>
        <w:spacing w:before="0" w:line="360" w:lineRule="auto"/>
        <w:ind w:left="600"/>
        <w:rPr>
          <w:rFonts w:ascii="Times New Roman" w:hAnsi="Times New Roman" w:cs="Times New Roman"/>
          <w:sz w:val="24"/>
          <w:szCs w:val="24"/>
        </w:rPr>
      </w:pPr>
    </w:p>
    <w:sectPr w:rsidR="00F02BD5" w:rsidRPr="0038309B">
      <w:type w:val="continuous"/>
      <w:pgSz w:w="11900" w:h="16840"/>
      <w:pgMar w:top="1165" w:right="2742" w:bottom="1165" w:left="2917" w:header="0" w:footer="3" w:gutter="0"/>
      <w:cols w:num="2" w:space="720" w:equalWidth="0">
        <w:col w:w="2818" w:space="274"/>
        <w:col w:w="314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9B" w:rsidRDefault="0038309B">
      <w:r>
        <w:separator/>
      </w:r>
    </w:p>
  </w:endnote>
  <w:endnote w:type="continuationSeparator" w:id="0">
    <w:p w:rsidR="0038309B" w:rsidRDefault="003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B" w:rsidRDefault="0038309B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9B" w:rsidRDefault="0038309B"/>
  </w:footnote>
  <w:footnote w:type="continuationSeparator" w:id="0">
    <w:p w:rsidR="0038309B" w:rsidRDefault="00383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1F60"/>
    <w:multiLevelType w:val="multilevel"/>
    <w:tmpl w:val="A13CE47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336174"/>
    <w:rsid w:val="0038309B"/>
    <w:rsid w:val="00402388"/>
    <w:rsid w:val="0052684D"/>
    <w:rsid w:val="006E2EA6"/>
    <w:rsid w:val="008D355B"/>
    <w:rsid w:val="00B35BE9"/>
    <w:rsid w:val="00B94B5D"/>
    <w:rsid w:val="00BA3293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E114E6-5D67-4786-9CF6-42EF1A94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Основной текст (3) Exac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Exact1">
    <w:name w:val="Основной текст (3) + Не полужирный Exac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Полужирный;Курсив Exact"/>
    <w:basedOn w:val="2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2Exact1">
    <w:name w:val="Основной текст (2) + Полужирный Exac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 + 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bel65pt">
    <w:name w:val="Основной текст (2) + Corbel;6;5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bel8pt">
    <w:name w:val="Основной текст (2) + Corbel;8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Corbel" w:eastAsia="Corbel" w:hAnsi="Corbel" w:cs="Corbel"/>
      <w:b/>
      <w:bCs/>
      <w:i w:val="0"/>
      <w:iCs w:val="0"/>
      <w:smallCaps w:val="0"/>
      <w:strike w:val="0"/>
      <w:spacing w:val="-20"/>
      <w:sz w:val="44"/>
      <w:szCs w:val="44"/>
      <w:u w:val="none"/>
      <w:lang w:val="en-US" w:eastAsia="en-US" w:bidi="en-US"/>
    </w:rPr>
  </w:style>
  <w:style w:type="character" w:customStyle="1" w:styleId="26">
    <w:name w:val="Заголовок №2"/>
    <w:basedOn w:val="2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Заголовок №3"/>
    <w:basedOn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20" w:lineRule="exact"/>
      <w:jc w:val="center"/>
    </w:pPr>
    <w:rPr>
      <w:rFonts w:ascii="Trebuchet MS" w:eastAsia="Trebuchet MS" w:hAnsi="Trebuchet MS" w:cs="Trebuchet MS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20" w:lineRule="exact"/>
      <w:jc w:val="center"/>
    </w:pPr>
    <w:rPr>
      <w:rFonts w:ascii="Trebuchet MS" w:eastAsia="Trebuchet MS" w:hAnsi="Trebuchet MS" w:cs="Trebuchet MS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orbel" w:eastAsia="Corbel" w:hAnsi="Corbel" w:cs="Corbel"/>
      <w:b/>
      <w:bCs/>
      <w:spacing w:val="-30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b/>
      <w:bCs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z w:val="17"/>
      <w:szCs w:val="17"/>
      <w:lang w:val="en-US" w:eastAsia="en-US" w:bidi="en-US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outlineLvl w:val="1"/>
    </w:pPr>
    <w:rPr>
      <w:rFonts w:ascii="Corbel" w:eastAsia="Corbel" w:hAnsi="Corbel" w:cs="Corbel"/>
      <w:b/>
      <w:bCs/>
      <w:spacing w:val="-20"/>
      <w:sz w:val="44"/>
      <w:szCs w:val="44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Trebuchet MS" w:eastAsia="Trebuchet MS" w:hAnsi="Trebuchet MS" w:cs="Trebuchet MS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383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09B"/>
    <w:rPr>
      <w:color w:val="000000"/>
    </w:rPr>
  </w:style>
  <w:style w:type="paragraph" w:styleId="a6">
    <w:name w:val="footer"/>
    <w:basedOn w:val="a"/>
    <w:link w:val="a7"/>
    <w:uiPriority w:val="99"/>
    <w:unhideWhenUsed/>
    <w:rsid w:val="00383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0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3BE0-FC4D-4E99-9B6F-7FBE285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Сергей Игнатов</cp:lastModifiedBy>
  <cp:revision>4</cp:revision>
  <dcterms:created xsi:type="dcterms:W3CDTF">2021-02-08T07:30:00Z</dcterms:created>
  <dcterms:modified xsi:type="dcterms:W3CDTF">2021-04-27T10:50:00Z</dcterms:modified>
</cp:coreProperties>
</file>