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8EA6" w14:textId="77777777" w:rsidR="00B3101F" w:rsidRPr="00CD1C8A" w:rsidRDefault="00B3101F" w:rsidP="00B310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</w:p>
    <w:p w14:paraId="55242848" w14:textId="77777777" w:rsidR="00B3101F" w:rsidRPr="00CD1C8A" w:rsidRDefault="00B3101F" w:rsidP="00B310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2A31EA" w14:textId="77777777" w:rsidR="00B3101F" w:rsidRPr="00CD1C8A" w:rsidRDefault="00B3101F" w:rsidP="00B31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Инструкция</w:t>
      </w:r>
    </w:p>
    <w:p w14:paraId="58C9BD17" w14:textId="150EE14A" w:rsidR="00B3101F" w:rsidRPr="00CD1C8A" w:rsidRDefault="0039545B" w:rsidP="00B31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101F" w:rsidRPr="00CD1C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применению</w:t>
      </w:r>
      <w:r w:rsidR="00B3101F" w:rsidRPr="00CD1C8A">
        <w:rPr>
          <w:rFonts w:ascii="Times New Roman" w:hAnsi="Times New Roman" w:cs="Times New Roman"/>
          <w:sz w:val="24"/>
          <w:szCs w:val="24"/>
        </w:rPr>
        <w:t xml:space="preserve"> препарата </w:t>
      </w:r>
      <w:proofErr w:type="spellStart"/>
      <w:r w:rsidR="00B3101F"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="00B3101F"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="00B3101F" w:rsidRPr="00CD1C8A">
        <w:rPr>
          <w:rFonts w:ascii="Times New Roman" w:hAnsi="Times New Roman" w:cs="Times New Roman"/>
          <w:sz w:val="24"/>
          <w:szCs w:val="24"/>
        </w:rPr>
        <w:t xml:space="preserve"> для лечения и</w:t>
      </w:r>
    </w:p>
    <w:p w14:paraId="4E680873" w14:textId="77777777" w:rsidR="00B3101F" w:rsidRPr="00CD1C8A" w:rsidRDefault="00B3101F" w:rsidP="00B31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профилактики сердечной недостаточности</w:t>
      </w:r>
    </w:p>
    <w:p w14:paraId="08190F9A" w14:textId="77777777" w:rsidR="00B3101F" w:rsidRPr="00CD1C8A" w:rsidRDefault="00B3101F" w:rsidP="00B31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у собак и кошек.</w:t>
      </w:r>
    </w:p>
    <w:p w14:paraId="44784908" w14:textId="77777777" w:rsidR="00B3101F" w:rsidRPr="00CD1C8A" w:rsidRDefault="00B3101F" w:rsidP="00B31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(Организация-разработчик АО «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», Россия)</w:t>
      </w:r>
    </w:p>
    <w:p w14:paraId="559699B0" w14:textId="77777777" w:rsidR="00B3101F" w:rsidRPr="00CD1C8A" w:rsidRDefault="00B3101F" w:rsidP="00B31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Для ветеринарного применения</w:t>
      </w:r>
    </w:p>
    <w:p w14:paraId="0D92D05A" w14:textId="77777777" w:rsidR="00B3101F" w:rsidRPr="00CD1C8A" w:rsidRDefault="00B3101F" w:rsidP="00B310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4FD740" w14:textId="77777777" w:rsidR="00B3101F" w:rsidRPr="00CD1C8A" w:rsidRDefault="00B3101F" w:rsidP="00B31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160181D4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E51BE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CD1C8A">
        <w:rPr>
          <w:rFonts w:ascii="Times New Roman" w:hAnsi="Times New Roman" w:cs="Times New Roman"/>
          <w:sz w:val="24"/>
          <w:szCs w:val="24"/>
        </w:rPr>
        <w:t xml:space="preserve"> РК-ВП-4-3630-18</w:t>
      </w:r>
    </w:p>
    <w:p w14:paraId="35F2DAEA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</w:t>
      </w:r>
      <w:proofErr w:type="gramStart"/>
      <w:r w:rsidRPr="00CD1C8A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CD1C8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proofErr w:type="gramEnd"/>
      <w:r w:rsidRPr="00CD1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левокарнитин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, маточное молочко.</w:t>
      </w:r>
    </w:p>
    <w:p w14:paraId="40C50445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  <w:r w:rsidRPr="00CD1C8A">
        <w:rPr>
          <w:rFonts w:ascii="Times New Roman" w:hAnsi="Times New Roman" w:cs="Times New Roman"/>
          <w:b/>
          <w:sz w:val="24"/>
          <w:szCs w:val="24"/>
        </w:rPr>
        <w:tab/>
      </w:r>
    </w:p>
    <w:p w14:paraId="6141ACEC" w14:textId="3438BFF1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Zookard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CD1C8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собак мелких пород</w:t>
      </w:r>
      <w:r w:rsidRPr="00CD1C8A">
        <w:rPr>
          <w:rFonts w:ascii="Times New Roman" w:hAnsi="Times New Roman" w:cs="Times New Roman"/>
          <w:sz w:val="24"/>
          <w:szCs w:val="24"/>
        </w:rPr>
        <w:t xml:space="preserve"> – лекарственный препарат, содержащий в 1 мл/5 кг действующие вещества: L-карнитин – 40 мг, экстракт пчелиного маточного молочка – 1 мг,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– 0,6 мг и вспомогательные компоненты: лимонная кислота,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натрия,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камедь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Keltrol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ПЭГ-400,</w:t>
      </w:r>
      <w:r w:rsidRPr="00CD1C8A">
        <w:rPr>
          <w:rFonts w:ascii="Times New Roman" w:hAnsi="Times New Roman" w:cs="Times New Roman"/>
          <w:sz w:val="24"/>
          <w:szCs w:val="24"/>
        </w:rPr>
        <w:t xml:space="preserve"> вода очищенная. </w:t>
      </w:r>
      <w:r w:rsidR="00C728C9" w:rsidRPr="00CD1C8A">
        <w:rPr>
          <w:rFonts w:ascii="Times New Roman" w:hAnsi="Times New Roman" w:cs="Times New Roman"/>
          <w:sz w:val="24"/>
          <w:szCs w:val="24"/>
        </w:rPr>
        <w:t xml:space="preserve">По внешнему виду </w:t>
      </w:r>
      <w:r w:rsidR="00C728C9">
        <w:rPr>
          <w:rFonts w:ascii="Times New Roman" w:hAnsi="Times New Roman" w:cs="Times New Roman"/>
          <w:sz w:val="24"/>
          <w:szCs w:val="24"/>
        </w:rPr>
        <w:t>препарат</w:t>
      </w:r>
      <w:r w:rsidR="00C728C9" w:rsidRPr="00CD1C8A">
        <w:rPr>
          <w:rFonts w:ascii="Times New Roman" w:hAnsi="Times New Roman" w:cs="Times New Roman"/>
          <w:sz w:val="24"/>
          <w:szCs w:val="24"/>
        </w:rPr>
        <w:t xml:space="preserve"> представляет собой суспензию </w:t>
      </w:r>
      <w:r w:rsidR="00C728C9">
        <w:rPr>
          <w:rFonts w:ascii="Times New Roman" w:hAnsi="Times New Roman" w:cs="Times New Roman"/>
          <w:sz w:val="24"/>
          <w:szCs w:val="24"/>
        </w:rPr>
        <w:t xml:space="preserve">от бесцветного до </w:t>
      </w:r>
      <w:r w:rsidR="00C728C9" w:rsidRPr="00CD1C8A">
        <w:rPr>
          <w:rFonts w:ascii="Times New Roman" w:hAnsi="Times New Roman" w:cs="Times New Roman"/>
          <w:sz w:val="24"/>
          <w:szCs w:val="24"/>
        </w:rPr>
        <w:t>светло</w:t>
      </w:r>
      <w:r w:rsidR="00C728C9">
        <w:rPr>
          <w:rFonts w:ascii="Times New Roman" w:hAnsi="Times New Roman" w:cs="Times New Roman"/>
          <w:sz w:val="24"/>
          <w:szCs w:val="24"/>
        </w:rPr>
        <w:t>го-</w:t>
      </w:r>
      <w:r w:rsidR="00C728C9" w:rsidRPr="00CD1C8A">
        <w:rPr>
          <w:rFonts w:ascii="Times New Roman" w:hAnsi="Times New Roman" w:cs="Times New Roman"/>
          <w:sz w:val="24"/>
          <w:szCs w:val="24"/>
        </w:rPr>
        <w:t>желто</w:t>
      </w:r>
      <w:r w:rsidR="00C728C9">
        <w:rPr>
          <w:rFonts w:ascii="Times New Roman" w:hAnsi="Times New Roman" w:cs="Times New Roman"/>
          <w:sz w:val="24"/>
          <w:szCs w:val="24"/>
        </w:rPr>
        <w:t>го</w:t>
      </w:r>
      <w:r w:rsidR="00C728C9" w:rsidRPr="00CD1C8A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C728C9">
        <w:rPr>
          <w:rFonts w:ascii="Times New Roman" w:hAnsi="Times New Roman" w:cs="Times New Roman"/>
          <w:sz w:val="24"/>
          <w:szCs w:val="24"/>
        </w:rPr>
        <w:t xml:space="preserve"> с опалесценцией со специфическим запахом</w:t>
      </w:r>
      <w:r w:rsidR="00C728C9" w:rsidRPr="00CD1C8A">
        <w:rPr>
          <w:rFonts w:ascii="Times New Roman" w:hAnsi="Times New Roman" w:cs="Times New Roman"/>
          <w:sz w:val="24"/>
          <w:szCs w:val="24"/>
        </w:rPr>
        <w:t xml:space="preserve">. </w:t>
      </w:r>
      <w:r w:rsidRPr="00CD1C8A">
        <w:rPr>
          <w:rFonts w:ascii="Times New Roman" w:hAnsi="Times New Roman" w:cs="Times New Roman"/>
          <w:sz w:val="24"/>
          <w:szCs w:val="24"/>
        </w:rPr>
        <w:t>Выпускают препарат расфасованным по 25 мл в полимерные флаконы, герметично укупоренные навинчивающимися крышками с контролем первого вскрытия. Каждый флакон упакован в картонную пачку в комплекте со шприцем-дозатором и инструкцией по применению.</w:t>
      </w:r>
    </w:p>
    <w:p w14:paraId="2F93BC1E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51A49155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Суспензия для приема внутрь.</w:t>
      </w:r>
    </w:p>
    <w:p w14:paraId="316839D4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067F4C97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Ингибиторы АПФ.</w:t>
      </w:r>
    </w:p>
    <w:p w14:paraId="5CA9F6C6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7F6CF36D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11C39336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Активные компоненты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Зоокарда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CD1C8A">
        <w:rPr>
          <w:rFonts w:ascii="Times New Roman" w:hAnsi="Times New Roman" w:cs="Times New Roman"/>
          <w:sz w:val="24"/>
          <w:szCs w:val="24"/>
        </w:rPr>
        <w:t xml:space="preserve">оказывают антигипертензивное,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вазодилатирующее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кардиопротективное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действие. </w:t>
      </w:r>
    </w:p>
    <w:p w14:paraId="16F346C7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– гипотензивное средство, ингибитор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фермента. Механизм антигипертензивного действия связан с конкурентным ингибированием активности АПФ, которое приводит к снижению скорости превращения ангиотензина I в ангиотензин II, являющийся мощным сосудосуживающим веществом. Уменьшает давление в легочных капиллярах и сопротивление в легочных сосудах; повышает минутный объем </w:t>
      </w:r>
      <w:r w:rsidRPr="00CD1C8A">
        <w:rPr>
          <w:rFonts w:ascii="Times New Roman" w:hAnsi="Times New Roman" w:cs="Times New Roman"/>
          <w:sz w:val="24"/>
          <w:szCs w:val="24"/>
        </w:rPr>
        <w:lastRenderedPageBreak/>
        <w:t xml:space="preserve">сердца и выносливость к нагрузке. У животных с признаками хронической сердечной недостаточности, после инфаркта миокарда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снижает риск внезапной смерти и прогрессирование сердечной недостаточности. Значительно уменьшает частоту инфаркта миокарда и инсульта у животных. Понижает общее сосудистое периферическое сопротивление, замедляет возникновение и прогрессирование хронической сердечной недостаточности, снижает общую смертность животных. Оказывает антигипертензивное действие, не вызывая компенсаторной тахикардии. Эффективность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рамиприла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не зависит от пола, возраста и массы тела животного. Значительно снижает имеющуюся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микроальбуминурию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и риск развития нефропатии. Эти эффекты отмечаются у животных, как с повышенным, так и с нормальным артериальным давлением. Гипотензивный эффект развивается примерно через 1-2 ч, достигает максимума в пределах 3-6 ч, продолжается не менее 24 часа после приема. L-карнитин является аминокислотой, которая имеет большое значение в процессе энергетического метаболизма миокарда и необходима для поддержания нормальной сердечной деятельности у животных. L-карнитин транспортирует высокомолекулярные жирные кислоты в митохондрии, а также необходим для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бетаокисления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и синтеза АТФ, за счет чего сердце получает большую часть требуемой энергии. Повышает выносливость при высоких физических нагрузках, а также оказывает регенерирующее и антигипоксическое действие. Пчелиное маточное молочко </w:t>
      </w:r>
      <w:proofErr w:type="gramStart"/>
      <w:r w:rsidRPr="00CD1C8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D1C8A">
        <w:rPr>
          <w:rFonts w:ascii="Times New Roman" w:hAnsi="Times New Roman" w:cs="Times New Roman"/>
          <w:sz w:val="24"/>
          <w:szCs w:val="24"/>
        </w:rPr>
        <w:t xml:space="preserve"> биогенный стимулятор, который необходим при нарушениях кровоснабжения сердца, сопровождающихся болезненными приступами стенокардии, тяжестью в сердечной области при сердечной недостаточности. Способствует нормализации обмена веществ, повышению иммунитета и быстрому восстановлению организма.</w:t>
      </w:r>
    </w:p>
    <w:p w14:paraId="0DEEF0B3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2294C38B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После приема внутрь 50-60% препарат быстро всасывается из желудочно-кишечного тракта. Прием пищи не замедляет всасывание. Максимальная концентрация в сыворотке крови достигается через 1-4 часа.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CD1C8A">
        <w:rPr>
          <w:rFonts w:ascii="Times New Roman" w:hAnsi="Times New Roman" w:cs="Times New Roman"/>
          <w:sz w:val="24"/>
          <w:szCs w:val="24"/>
        </w:rPr>
        <w:t xml:space="preserve"> выводится из организма теплокровных животных через почки (60 %) и, преимущественно в виде метаболитов, с калом (40%), поэтому отсутствует угроза передозировки при патологии печени или почек. </w:t>
      </w:r>
    </w:p>
    <w:p w14:paraId="401E6E08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 степени воздействия на организм относится к малоопасным веществам (4 класс опасности по ГОСТ 12.1.007-76). </w:t>
      </w:r>
    </w:p>
    <w:p w14:paraId="6A700E22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67DB1766" w14:textId="70D9A17C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CD1C8A">
        <w:rPr>
          <w:rFonts w:ascii="Times New Roman" w:hAnsi="Times New Roman" w:cs="Times New Roman"/>
          <w:sz w:val="24"/>
          <w:szCs w:val="24"/>
        </w:rPr>
        <w:t xml:space="preserve">назначают </w:t>
      </w:r>
      <w:r>
        <w:rPr>
          <w:rFonts w:ascii="Times New Roman" w:hAnsi="Times New Roman" w:cs="Times New Roman"/>
          <w:sz w:val="24"/>
          <w:szCs w:val="24"/>
        </w:rPr>
        <w:t>собакам</w:t>
      </w:r>
      <w:r w:rsidRPr="00CD1C8A">
        <w:rPr>
          <w:rFonts w:ascii="Times New Roman" w:hAnsi="Times New Roman" w:cs="Times New Roman"/>
          <w:sz w:val="24"/>
          <w:szCs w:val="24"/>
        </w:rPr>
        <w:t xml:space="preserve"> при застойных явлениях, вызванных хронической сердечной недостаточностью, артериальной гипертензией, почечной недостаточностью,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кардиомиопатиями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различного генеза и для профилактики ишемии миокарда (инфаркт, инсульт и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суспензию</w:t>
      </w:r>
      <w:r w:rsidRPr="00CD1C8A">
        <w:rPr>
          <w:rFonts w:ascii="Times New Roman" w:hAnsi="Times New Roman" w:cs="Times New Roman"/>
          <w:sz w:val="24"/>
          <w:szCs w:val="24"/>
        </w:rPr>
        <w:t xml:space="preserve"> назначают для повышения выносливости к физическим нагрузкам и выживаемости у </w:t>
      </w:r>
      <w:r w:rsidR="00557508">
        <w:rPr>
          <w:rFonts w:ascii="Times New Roman" w:hAnsi="Times New Roman" w:cs="Times New Roman"/>
          <w:sz w:val="24"/>
          <w:szCs w:val="24"/>
        </w:rPr>
        <w:t>собак</w:t>
      </w:r>
      <w:r w:rsidRPr="00CD1C8A">
        <w:rPr>
          <w:rFonts w:ascii="Times New Roman" w:hAnsi="Times New Roman" w:cs="Times New Roman"/>
          <w:sz w:val="24"/>
          <w:szCs w:val="24"/>
        </w:rPr>
        <w:t xml:space="preserve"> с врожденными пороками сердца. </w:t>
      </w:r>
    </w:p>
    <w:p w14:paraId="5B1D9738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93F2027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Перед применением флакон с суспензией тщательно встряхнуть.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задают животному индивидуально, принудительно внутрь с помощью шприца-дозатора в защечную область или на корень языка с небольшим количеством любимого корма в дозе 1 мл на 5 кг массы.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принимают 1 раз в день в течение 21-28 дней в зависимости от состояния животного и индивидуальных особенностей организма. Продолжительность курса устанавливает ветеринарный врач индивидуально для данного животного. Резкая отмена препарата не приводит к быстрому повышению артериального давления. При пропуске одного или нескольких приемов средства его применение </w:t>
      </w:r>
      <w:r w:rsidRPr="00CD1C8A">
        <w:rPr>
          <w:rFonts w:ascii="Times New Roman" w:hAnsi="Times New Roman" w:cs="Times New Roman"/>
          <w:sz w:val="24"/>
          <w:szCs w:val="24"/>
        </w:rPr>
        <w:lastRenderedPageBreak/>
        <w:t>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25C145B8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029C7D9D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При индивидуальной непереносимости компонентов </w:t>
      </w:r>
      <w:r>
        <w:rPr>
          <w:rFonts w:ascii="Times New Roman" w:hAnsi="Times New Roman" w:cs="Times New Roman"/>
          <w:sz w:val="24"/>
          <w:szCs w:val="24"/>
        </w:rPr>
        <w:t xml:space="preserve">препарата </w:t>
      </w:r>
      <w:r w:rsidRPr="00CD1C8A">
        <w:rPr>
          <w:rFonts w:ascii="Times New Roman" w:hAnsi="Times New Roman" w:cs="Times New Roman"/>
          <w:sz w:val="24"/>
          <w:szCs w:val="24"/>
        </w:rPr>
        <w:t xml:space="preserve">и проявлении аллергических реакций применение препарата следует прекратить и провести симптоматическую терапию. </w:t>
      </w:r>
    </w:p>
    <w:p w14:paraId="488B9460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2DC80464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Повышенная индивидуальная чувствительность к компонентам препарата (в том числе в анамнезе), ангионевротический отек, стеноз митрального клапана, стеноз аорты, тяжелые нарушения функции печени и почек. </w:t>
      </w:r>
    </w:p>
    <w:p w14:paraId="6D5D2ED1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 xml:space="preserve">Применение беременным и </w:t>
      </w:r>
      <w:proofErr w:type="spellStart"/>
      <w:r w:rsidRPr="00CD1C8A">
        <w:rPr>
          <w:rFonts w:ascii="Times New Roman" w:hAnsi="Times New Roman" w:cs="Times New Roman"/>
          <w:b/>
          <w:sz w:val="24"/>
          <w:szCs w:val="24"/>
        </w:rPr>
        <w:t>лактирующим</w:t>
      </w:r>
      <w:proofErr w:type="spellEnd"/>
      <w:r w:rsidRPr="00CD1C8A">
        <w:rPr>
          <w:rFonts w:ascii="Times New Roman" w:hAnsi="Times New Roman" w:cs="Times New Roman"/>
          <w:b/>
          <w:sz w:val="24"/>
          <w:szCs w:val="24"/>
        </w:rPr>
        <w:t xml:space="preserve"> животным</w:t>
      </w:r>
    </w:p>
    <w:p w14:paraId="2AD9F480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Беременным и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самкам препарат может быть применен после консультации с ветеринарным врачом.</w:t>
      </w:r>
    </w:p>
    <w:p w14:paraId="06858D9F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4C96CC4D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можно применять в сочетании с фуросемидом в случаях, при которых имеется необходимость в дополнительном усилении диуреза. В таких ситуациях дозу мочегонного препарата можно снизить, поскольку диуретический эффект усиливается и поддерживается на нужном уровне за счет действия </w:t>
      </w:r>
      <w:r>
        <w:rPr>
          <w:rFonts w:ascii="Times New Roman" w:hAnsi="Times New Roman" w:cs="Times New Roman"/>
          <w:sz w:val="24"/>
          <w:szCs w:val="24"/>
        </w:rPr>
        <w:t>препарата</w:t>
      </w:r>
      <w:r w:rsidRPr="00CD1C8A">
        <w:rPr>
          <w:rFonts w:ascii="Times New Roman" w:hAnsi="Times New Roman" w:cs="Times New Roman"/>
          <w:sz w:val="24"/>
          <w:szCs w:val="24"/>
        </w:rPr>
        <w:t>.</w:t>
      </w:r>
    </w:p>
    <w:p w14:paraId="50288103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Передозировка</w:t>
      </w:r>
      <w:r w:rsidRPr="00CD1C8A">
        <w:rPr>
          <w:rFonts w:ascii="Times New Roman" w:hAnsi="Times New Roman" w:cs="Times New Roman"/>
          <w:b/>
          <w:sz w:val="24"/>
          <w:szCs w:val="24"/>
        </w:rPr>
        <w:tab/>
      </w:r>
    </w:p>
    <w:p w14:paraId="3CEA1E2A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 В редких случаях отмечаются признаки гипотензии, проявляющиеся в виде летаргии, апатии и атаксии.</w:t>
      </w:r>
    </w:p>
    <w:p w14:paraId="7C94156F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381540B3" w14:textId="17847EB0" w:rsidR="00790EF3" w:rsidRPr="00101CB7" w:rsidRDefault="00B3101F" w:rsidP="00790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  <w:r w:rsidR="00790EF3" w:rsidRPr="00790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73DE8" w14:textId="50FCF057" w:rsidR="00B3101F" w:rsidRPr="00CD1C8A" w:rsidRDefault="00790EF3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Возможность применения лекарственного препарата животным до года не установлена.</w:t>
      </w:r>
      <w:bookmarkStart w:id="0" w:name="_GoBack"/>
      <w:bookmarkEnd w:id="0"/>
    </w:p>
    <w:p w14:paraId="28DECD6A" w14:textId="26282953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Примененние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АПФ-ингибитора у животных с симптомами гиповолемии и дегидратации может привести к развитию острой гипотензии. В таких случаях необходимо восстановить водно-солевой баланс в организме животного и отложить применение препарата до стабилизации состояния. Применение препарата животным с нарушением функции почек осуществляется под постоянным контролем ветеринарного врача.</w:t>
      </w:r>
    </w:p>
    <w:p w14:paraId="067B3713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3FFC8608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>препаратом</w:t>
      </w:r>
      <w:r w:rsidRPr="00CD1C8A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Зоокарда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 организм человека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</w:t>
      </w:r>
    </w:p>
    <w:p w14:paraId="55AEA83D" w14:textId="77777777" w:rsidR="00B3101F" w:rsidRPr="00CD1C8A" w:rsidRDefault="00B3101F" w:rsidP="00B31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lastRenderedPageBreak/>
        <w:t>Условия хранения</w:t>
      </w:r>
    </w:p>
    <w:p w14:paraId="28790301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Хранить в закрытой упаковке производителя в сухом, защищенном от солнечных лучей месте, отдельно от пищевых продуктов и кормов, при температуре от 0 до 25 °С. Срок годности при соблюдении условий хранения – 36 месяцев от даты производства. Открытый флакон хранят при температуре от 0 до 10 °С не более 25 дней. Дата производства указана на упаковке. Не использовать по истечении срока годности. Применять препарат только по назначению. Хранить в недоступном для детей месте!</w:t>
      </w:r>
    </w:p>
    <w:p w14:paraId="457504D8" w14:textId="77777777" w:rsidR="00B3101F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3547B740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DD17E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», РФ</w:t>
      </w:r>
    </w:p>
    <w:p w14:paraId="136A8DF1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79D40EBE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57469811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4A68E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www.agrobioprom.com</w:t>
      </w:r>
    </w:p>
    <w:p w14:paraId="46B68262" w14:textId="77777777" w:rsidR="00B3101F" w:rsidRPr="00CD1C8A" w:rsidRDefault="00B3101F" w:rsidP="00B31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1 мл = 1 доза</w:t>
      </w:r>
    </w:p>
    <w:p w14:paraId="7873B51B" w14:textId="77777777" w:rsidR="00505D67" w:rsidRDefault="00505D67"/>
    <w:sectPr w:rsidR="0050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B7"/>
    <w:rsid w:val="0039545B"/>
    <w:rsid w:val="00505D67"/>
    <w:rsid w:val="00557508"/>
    <w:rsid w:val="00790EF3"/>
    <w:rsid w:val="00B3101F"/>
    <w:rsid w:val="00C728C9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B98C"/>
  <w15:chartTrackingRefBased/>
  <w15:docId w15:val="{2C09E0E9-9EFD-425B-AC6F-D6FC5ADB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2020-03-06T09:08:00Z</dcterms:created>
  <dcterms:modified xsi:type="dcterms:W3CDTF">2020-03-06T09:29:00Z</dcterms:modified>
</cp:coreProperties>
</file>